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6092" w:rsidRPr="00656092" w:rsidRDefault="00656092" w:rsidP="00656092">
      <w:pPr>
        <w:spacing w:after="0" w:line="240" w:lineRule="auto"/>
        <w:ind w:firstLine="851"/>
        <w:jc w:val="both"/>
        <w:rPr>
          <w:rFonts w:ascii="Times New Roman" w:eastAsia="Times New Roman" w:hAnsi="Times New Roman" w:cs="Times New Roman"/>
          <w:b/>
          <w:sz w:val="24"/>
          <w:szCs w:val="24"/>
          <w:lang w:val="kk-KZ" w:eastAsia="ru-RU"/>
        </w:rPr>
      </w:pPr>
      <w:r w:rsidRPr="00656092">
        <w:rPr>
          <w:rFonts w:ascii="Times New Roman" w:eastAsia="Times New Roman" w:hAnsi="Times New Roman" w:cs="Times New Roman"/>
          <w:b/>
          <w:color w:val="000000"/>
          <w:sz w:val="24"/>
          <w:szCs w:val="24"/>
          <w:lang w:val="kk-KZ" w:eastAsia="ru-RU"/>
        </w:rPr>
        <w:t xml:space="preserve">Лекция 6. </w:t>
      </w:r>
      <w:r w:rsidRPr="00656092">
        <w:rPr>
          <w:rFonts w:ascii="Times New Roman" w:eastAsia="Times New Roman" w:hAnsi="Times New Roman" w:cs="Times New Roman"/>
          <w:b/>
          <w:sz w:val="24"/>
          <w:szCs w:val="24"/>
          <w:lang w:val="kk-KZ" w:eastAsia="ru-RU"/>
        </w:rPr>
        <w:t xml:space="preserve">Су ресурстарының сапалы жағдайының мониторингі. Бақылауды ұйымдастыру, нәтижелерді талдау, бағалау және болжау.  Су сапасының негізгі көрсеткіштері.  </w:t>
      </w:r>
      <w:bookmarkStart w:id="0" w:name="_GoBack"/>
      <w:bookmarkEnd w:id="0"/>
    </w:p>
    <w:p w:rsidR="00656092" w:rsidRPr="00656092" w:rsidRDefault="00656092" w:rsidP="00656092">
      <w:pPr>
        <w:spacing w:after="0" w:line="240" w:lineRule="auto"/>
        <w:ind w:right="-5"/>
        <w:jc w:val="both"/>
        <w:rPr>
          <w:rFonts w:ascii="Times New Roman" w:eastAsia="Times New Roman" w:hAnsi="Times New Roman" w:cs="Times New Roman"/>
          <w:b/>
          <w:sz w:val="24"/>
          <w:szCs w:val="24"/>
          <w:lang w:val="kk-KZ" w:eastAsia="ru-RU"/>
        </w:rPr>
      </w:pPr>
    </w:p>
    <w:p w:rsidR="00656092" w:rsidRPr="00656092" w:rsidRDefault="00656092" w:rsidP="00656092">
      <w:pPr>
        <w:spacing w:after="0" w:line="240" w:lineRule="auto"/>
        <w:ind w:firstLine="72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Табиғи сулардың құрамына тұщы (жер үсті, жер асты, су түбі және т. б.) және теңіз сулар кіреді. Ауыз сулар алдын ала тазартылған және залалсызданған табиғи (өзен және жер асты) сулардың туындысы болып табылады. Ақаба сулар, өз алдына, адамдардың шаруашылық әрекетінің нәтижесінде лайланған, лас сулар болып келеді. Сөйтіп, әртүрлі құрамды  сулардың белгілі бір анализ деңгейі, табиғи сулардың анализ мәселелерімен тікелей байланысты. </w:t>
      </w:r>
    </w:p>
    <w:p w:rsidR="00656092" w:rsidRPr="00656092" w:rsidRDefault="00656092" w:rsidP="00656092">
      <w:pPr>
        <w:spacing w:after="0" w:line="240" w:lineRule="auto"/>
        <w:ind w:firstLine="72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Төменгі атмосфералық қысымда буландыру, мұздату, вакуумды қайнату жолымен негізгі компонентті кәдімгі жою мүмкіндігінің арқасында, су, анализдің қарапайым объектісі ретінде көрінеді. Бірақ құрамында элементтік позициясы жағынан су – элементтер арасындағы әсерге байланысты, бір-бірінен он мың есе айырмашылығы бар мәселе тудыратын, құрамына әртүрлі концентрациялы элементтер кіретін, өте күрделі жүйе. Мысалы, Ca, Mg, Na және K (0,001 – 0,01%) микроэлементтердің концентрациясы Ba, Zn және B микроэлементтердің концентрациясынан 100 есе үлкен болады; As, Cr, Pb, Cu, Mn – 1000 есе; V, Ni, Se, Hg және т. б. 10 000 – 100 000 есе, және де табиғаты әртүрлі сулар үшін элементтердің арақатынасы елеулі түрде ерекшеленуі мүмкін.</w:t>
      </w:r>
    </w:p>
    <w:p w:rsidR="00656092" w:rsidRPr="00656092" w:rsidRDefault="00656092" w:rsidP="00656092">
      <w:pPr>
        <w:spacing w:after="0" w:line="240" w:lineRule="auto"/>
        <w:ind w:firstLine="72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Ауыз су, содан кейін ақаба суларды алудың көздері тұщы (жер асты және жер беті) табиғи сулар болып табылады. Ауыз сулар алдын ала тазарту процесі кезінде, элементтік құрамы өзгермей, тотықтырылған өнімдермен  элементарлы хлормен, озонмен немесе фторлы агенттерімен байытылуы мүмкін.</w:t>
      </w:r>
    </w:p>
    <w:p w:rsidR="00656092" w:rsidRPr="00656092" w:rsidRDefault="00656092" w:rsidP="00656092">
      <w:pPr>
        <w:spacing w:after="0" w:line="240" w:lineRule="auto"/>
        <w:ind w:firstLine="72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Ақаба сулардың құрамын сапалық деңгейде болжауға қиын, элементтік және заттық құрамы жағынан өте күрделі жүйені құрайды. Олар шаруашылық түрлерінің әрекетіне тәуелді, спецификалық қасиеттерге ие, табиғаты органикалық және бейорганикалық компоненттермен ластанады.</w:t>
      </w:r>
    </w:p>
    <w:p w:rsidR="00656092" w:rsidRPr="00656092" w:rsidRDefault="00656092" w:rsidP="00656092">
      <w:pPr>
        <w:spacing w:after="0" w:line="240" w:lineRule="auto"/>
        <w:ind w:firstLine="72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Табиғи сулардың негізгі қасиеттерінің бірі элементтердің көптүрлілігі болып табылады. Табиғи сулардағы элементтердің жағдайы – органикалық және бейорганикалық заттардың күрделі өзара әрекетінің нәтижесіне байланысты. </w:t>
      </w:r>
    </w:p>
    <w:p w:rsidR="00656092" w:rsidRPr="00656092" w:rsidRDefault="00656092" w:rsidP="00656092">
      <w:pPr>
        <w:spacing w:after="0" w:line="240" w:lineRule="auto"/>
        <w:ind w:firstLine="72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Табиғи, ауыз су, ақаба суларының бірден бір анализ мәселесі іріктеу техникасына, консервациясына, үлгілердің сақталуына және тасымалдануына ерекше талаптар қойылатын құрамның динамикалық сипаты болып табылады. </w:t>
      </w:r>
    </w:p>
    <w:p w:rsidR="00656092" w:rsidRPr="00656092" w:rsidRDefault="00656092" w:rsidP="00656092">
      <w:pPr>
        <w:spacing w:after="0" w:line="240" w:lineRule="auto"/>
        <w:ind w:firstLine="72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color w:val="000000"/>
          <w:spacing w:val="-2"/>
          <w:sz w:val="24"/>
          <w:szCs w:val="24"/>
          <w:lang w:val="kk-KZ" w:eastAsia="ru-RU"/>
        </w:rPr>
        <w:t>Су мониторингі жүйесінің шегінде жер үсті су көздерінің сапасын бақылаудың төмендегі түрлерін келтіруге болады</w:t>
      </w:r>
      <w:r w:rsidRPr="00656092">
        <w:rPr>
          <w:rFonts w:ascii="Times New Roman" w:eastAsia="Times New Roman" w:hAnsi="Times New Roman" w:cs="Times New Roman"/>
          <w:color w:val="000000"/>
          <w:spacing w:val="-1"/>
          <w:sz w:val="24"/>
          <w:szCs w:val="24"/>
          <w:lang w:val="kk-KZ" w:eastAsia="ru-RU"/>
        </w:rPr>
        <w:t>:</w:t>
      </w:r>
    </w:p>
    <w:p w:rsidR="00656092" w:rsidRPr="00656092" w:rsidRDefault="00656092" w:rsidP="00656092">
      <w:pPr>
        <w:numPr>
          <w:ilvl w:val="0"/>
          <w:numId w:val="1"/>
        </w:numPr>
        <w:tabs>
          <w:tab w:val="num" w:pos="180"/>
        </w:tabs>
        <w:spacing w:after="0" w:line="240" w:lineRule="auto"/>
        <w:ind w:firstLine="720"/>
        <w:jc w:val="both"/>
        <w:rPr>
          <w:rFonts w:ascii="Times New Roman" w:eastAsia="Times New Roman" w:hAnsi="Times New Roman" w:cs="Times New Roman"/>
          <w:color w:val="000000"/>
          <w:spacing w:val="-3"/>
          <w:sz w:val="24"/>
          <w:szCs w:val="24"/>
          <w:lang w:val="kk-KZ" w:eastAsia="ru-RU"/>
        </w:rPr>
      </w:pPr>
      <w:r w:rsidRPr="00656092">
        <w:rPr>
          <w:rFonts w:ascii="Times New Roman" w:eastAsia="Times New Roman" w:hAnsi="Times New Roman" w:cs="Times New Roman"/>
          <w:color w:val="000000"/>
          <w:spacing w:val="2"/>
          <w:sz w:val="24"/>
          <w:szCs w:val="24"/>
          <w:lang w:val="kk-KZ" w:eastAsia="ru-RU"/>
        </w:rPr>
        <w:t>жер үсті суларының ластану деңгейін физикалық, химиялық, гидрологиялық және гидробиологиялық көрсеткіштері бойынша бақылау;</w:t>
      </w:r>
    </w:p>
    <w:p w:rsidR="00656092" w:rsidRPr="00656092" w:rsidRDefault="00656092" w:rsidP="00656092">
      <w:pPr>
        <w:numPr>
          <w:ilvl w:val="0"/>
          <w:numId w:val="1"/>
        </w:numPr>
        <w:tabs>
          <w:tab w:val="num" w:pos="180"/>
        </w:tabs>
        <w:spacing w:after="0" w:line="240" w:lineRule="auto"/>
        <w:ind w:left="900" w:hanging="180"/>
        <w:jc w:val="both"/>
        <w:rPr>
          <w:rFonts w:ascii="Times New Roman" w:eastAsia="Times New Roman" w:hAnsi="Times New Roman" w:cs="Times New Roman"/>
          <w:color w:val="000000"/>
          <w:spacing w:val="-3"/>
          <w:sz w:val="24"/>
          <w:szCs w:val="24"/>
          <w:lang w:val="kk-KZ" w:eastAsia="ru-RU"/>
        </w:rPr>
      </w:pPr>
      <w:r w:rsidRPr="00656092">
        <w:rPr>
          <w:rFonts w:ascii="Times New Roman" w:eastAsia="Times New Roman" w:hAnsi="Times New Roman" w:cs="Times New Roman"/>
          <w:color w:val="000000"/>
          <w:spacing w:val="-3"/>
          <w:sz w:val="24"/>
          <w:szCs w:val="24"/>
          <w:lang w:val="kk-KZ" w:eastAsia="ru-RU"/>
        </w:rPr>
        <w:t>арнайы міндеттерді шешу үшін арналған бақылау;</w:t>
      </w:r>
    </w:p>
    <w:p w:rsidR="00656092" w:rsidRPr="00656092" w:rsidRDefault="00656092" w:rsidP="00656092">
      <w:pPr>
        <w:spacing w:after="0" w:line="240" w:lineRule="auto"/>
        <w:ind w:firstLine="720"/>
        <w:jc w:val="both"/>
        <w:rPr>
          <w:rFonts w:ascii="Times New Roman" w:eastAsia="Times New Roman" w:hAnsi="Times New Roman" w:cs="Times New Roman"/>
          <w:color w:val="000000"/>
          <w:spacing w:val="-3"/>
          <w:sz w:val="24"/>
          <w:szCs w:val="24"/>
          <w:lang w:val="kk-KZ" w:eastAsia="ru-RU"/>
        </w:rPr>
      </w:pPr>
      <w:r w:rsidRPr="00656092">
        <w:rPr>
          <w:rFonts w:ascii="Times New Roman" w:eastAsia="Times New Roman" w:hAnsi="Times New Roman" w:cs="Times New Roman"/>
          <w:color w:val="000000"/>
          <w:spacing w:val="-3"/>
          <w:sz w:val="24"/>
          <w:szCs w:val="24"/>
          <w:lang w:val="kk-KZ" w:eastAsia="ru-RU"/>
        </w:rPr>
        <w:t>Осы бақылаулардың әрқайсысы келесі қызметтердің нәтижесінде жүсеге асады:</w:t>
      </w:r>
    </w:p>
    <w:p w:rsidR="00656092" w:rsidRPr="00656092" w:rsidRDefault="00656092" w:rsidP="00656092">
      <w:pPr>
        <w:numPr>
          <w:ilvl w:val="0"/>
          <w:numId w:val="2"/>
        </w:numPr>
        <w:spacing w:after="0" w:line="240" w:lineRule="auto"/>
        <w:ind w:firstLine="720"/>
        <w:jc w:val="both"/>
        <w:rPr>
          <w:rFonts w:ascii="Times New Roman" w:eastAsia="Times New Roman" w:hAnsi="Times New Roman" w:cs="Times New Roman"/>
          <w:color w:val="000000"/>
          <w:sz w:val="24"/>
          <w:szCs w:val="24"/>
          <w:lang w:val="kk-KZ" w:eastAsia="ru-RU"/>
        </w:rPr>
      </w:pPr>
      <w:r w:rsidRPr="00656092">
        <w:rPr>
          <w:rFonts w:ascii="Times New Roman" w:eastAsia="Times New Roman" w:hAnsi="Times New Roman" w:cs="Times New Roman"/>
          <w:color w:val="000000"/>
          <w:sz w:val="24"/>
          <w:szCs w:val="24"/>
          <w:lang w:val="kk-KZ" w:eastAsia="ru-RU"/>
        </w:rPr>
        <w:t>су нысандарында немесе олардың бөліктерінде алдын-ала бақылау және зерттеу жүргізу;</w:t>
      </w:r>
    </w:p>
    <w:p w:rsidR="00656092" w:rsidRPr="00656092" w:rsidRDefault="00656092" w:rsidP="00656092">
      <w:pPr>
        <w:numPr>
          <w:ilvl w:val="0"/>
          <w:numId w:val="2"/>
        </w:numPr>
        <w:spacing w:after="0" w:line="240" w:lineRule="auto"/>
        <w:ind w:firstLine="720"/>
        <w:jc w:val="both"/>
        <w:rPr>
          <w:rFonts w:ascii="Times New Roman" w:eastAsia="Times New Roman" w:hAnsi="Times New Roman" w:cs="Times New Roman"/>
          <w:color w:val="000000"/>
          <w:sz w:val="24"/>
          <w:szCs w:val="24"/>
          <w:lang w:val="kk-KZ" w:eastAsia="ru-RU"/>
        </w:rPr>
      </w:pPr>
      <w:r w:rsidRPr="00656092">
        <w:rPr>
          <w:rFonts w:ascii="Times New Roman" w:eastAsia="Times New Roman" w:hAnsi="Times New Roman" w:cs="Times New Roman"/>
          <w:color w:val="000000"/>
          <w:sz w:val="24"/>
          <w:szCs w:val="24"/>
          <w:lang w:val="kk-KZ" w:eastAsia="ru-RU"/>
        </w:rPr>
        <w:t xml:space="preserve">алдын-ала таңдалып алынған пункттердегі су объектілеріне жүйелі түрде бақылау жүргізу, яғни:су сапасы туралы мәліметтерді жекелеген бөліктерден жүйелі алу және белгілі бір мезгіл немесе кеңістікте алынған мәлімет; шаруашылық ұйымдарды, сонымен қатар,  қызығушылығы бар мекемелерді жүйелі ақпараттармен және су көздеріндегі немесе суаттардағы су сапасы, гидрохимиялық режимнің өзгеріс болжамымен таныстырып, су ластануының тез өзгерісі туралы төтенше ақпараттармен қамтамасыз ету. </w:t>
      </w:r>
    </w:p>
    <w:p w:rsidR="00656092" w:rsidRPr="00656092" w:rsidRDefault="00656092" w:rsidP="00656092">
      <w:pPr>
        <w:spacing w:after="0" w:line="240" w:lineRule="auto"/>
        <w:ind w:firstLine="700"/>
        <w:jc w:val="both"/>
        <w:rPr>
          <w:rFonts w:ascii="Times New Roman" w:eastAsia="Times New Roman" w:hAnsi="Times New Roman" w:cs="Times New Roman"/>
          <w:spacing w:val="1"/>
          <w:sz w:val="24"/>
          <w:szCs w:val="24"/>
          <w:lang w:val="kk-KZ" w:eastAsia="ru-RU"/>
        </w:rPr>
      </w:pPr>
      <w:r w:rsidRPr="00656092">
        <w:rPr>
          <w:rFonts w:ascii="Times New Roman" w:eastAsia="Times New Roman" w:hAnsi="Times New Roman" w:cs="Times New Roman"/>
          <w:spacing w:val="1"/>
          <w:sz w:val="24"/>
          <w:szCs w:val="24"/>
          <w:lang w:val="kk-KZ" w:eastAsia="ru-RU"/>
        </w:rPr>
        <w:t>Әрбір нақты жағдайда анықталатын арнайы заңдылықтармен зерттеулердің міндеттерін құрайтындар мыналар:</w:t>
      </w:r>
    </w:p>
    <w:p w:rsidR="00656092" w:rsidRPr="00656092" w:rsidRDefault="00656092" w:rsidP="00656092">
      <w:pPr>
        <w:numPr>
          <w:ilvl w:val="0"/>
          <w:numId w:val="3"/>
        </w:numPr>
        <w:tabs>
          <w:tab w:val="num" w:pos="900"/>
        </w:tabs>
        <w:spacing w:after="0" w:line="240" w:lineRule="auto"/>
        <w:ind w:left="900" w:hanging="180"/>
        <w:jc w:val="both"/>
        <w:rPr>
          <w:rFonts w:ascii="Times New Roman" w:eastAsia="Times New Roman" w:hAnsi="Times New Roman" w:cs="Times New Roman"/>
          <w:spacing w:val="-1"/>
          <w:sz w:val="24"/>
          <w:szCs w:val="24"/>
          <w:lang w:val="kk-KZ" w:eastAsia="ru-RU"/>
        </w:rPr>
      </w:pPr>
      <w:r w:rsidRPr="00656092">
        <w:rPr>
          <w:rFonts w:ascii="Times New Roman" w:eastAsia="Times New Roman" w:hAnsi="Times New Roman" w:cs="Times New Roman"/>
          <w:spacing w:val="-1"/>
          <w:sz w:val="24"/>
          <w:szCs w:val="24"/>
          <w:lang w:val="kk-KZ" w:eastAsia="ru-RU"/>
        </w:rPr>
        <w:t>өзін-өзі тазарту процессінің негізгі заңдылықтарын бекіту;</w:t>
      </w:r>
    </w:p>
    <w:p w:rsidR="00656092" w:rsidRPr="00656092" w:rsidRDefault="00656092" w:rsidP="00656092">
      <w:pPr>
        <w:numPr>
          <w:ilvl w:val="0"/>
          <w:numId w:val="3"/>
        </w:numPr>
        <w:tabs>
          <w:tab w:val="num" w:pos="900"/>
        </w:tabs>
        <w:spacing w:after="0" w:line="240" w:lineRule="auto"/>
        <w:ind w:left="900" w:hanging="180"/>
        <w:jc w:val="both"/>
        <w:rPr>
          <w:rFonts w:ascii="Times New Roman" w:eastAsia="Times New Roman" w:hAnsi="Times New Roman" w:cs="Times New Roman"/>
          <w:spacing w:val="-2"/>
          <w:sz w:val="24"/>
          <w:szCs w:val="24"/>
          <w:lang w:val="kk-KZ" w:eastAsia="ru-RU"/>
        </w:rPr>
      </w:pPr>
      <w:r w:rsidRPr="00656092">
        <w:rPr>
          <w:rFonts w:ascii="Times New Roman" w:eastAsia="Times New Roman" w:hAnsi="Times New Roman" w:cs="Times New Roman"/>
          <w:spacing w:val="-2"/>
          <w:sz w:val="24"/>
          <w:szCs w:val="24"/>
          <w:lang w:val="kk-KZ" w:eastAsia="ru-RU"/>
        </w:rPr>
        <w:t>су түбінде жиналған ластаушы заттардың су сапасына тигізетін</w:t>
      </w:r>
    </w:p>
    <w:p w:rsidR="00656092" w:rsidRPr="00656092" w:rsidRDefault="00656092" w:rsidP="00656092">
      <w:pPr>
        <w:spacing w:after="0" w:line="240" w:lineRule="auto"/>
        <w:jc w:val="both"/>
        <w:rPr>
          <w:rFonts w:ascii="Times New Roman" w:eastAsia="Times New Roman" w:hAnsi="Times New Roman" w:cs="Times New Roman"/>
          <w:spacing w:val="-2"/>
          <w:sz w:val="24"/>
          <w:szCs w:val="24"/>
          <w:lang w:val="kk-KZ" w:eastAsia="ru-RU"/>
        </w:rPr>
      </w:pPr>
      <w:r w:rsidRPr="00656092">
        <w:rPr>
          <w:rFonts w:ascii="Times New Roman" w:eastAsia="Times New Roman" w:hAnsi="Times New Roman" w:cs="Times New Roman"/>
          <w:spacing w:val="-2"/>
          <w:sz w:val="24"/>
          <w:szCs w:val="24"/>
          <w:lang w:val="kk-KZ" w:eastAsia="ru-RU"/>
        </w:rPr>
        <w:lastRenderedPageBreak/>
        <w:t>әсерін анықтау;</w:t>
      </w:r>
    </w:p>
    <w:p w:rsidR="00656092" w:rsidRPr="00656092" w:rsidRDefault="00656092" w:rsidP="00656092">
      <w:pPr>
        <w:numPr>
          <w:ilvl w:val="0"/>
          <w:numId w:val="3"/>
        </w:numPr>
        <w:tabs>
          <w:tab w:val="num" w:pos="900"/>
        </w:tabs>
        <w:spacing w:after="0" w:line="240" w:lineRule="auto"/>
        <w:ind w:left="900" w:hanging="180"/>
        <w:jc w:val="both"/>
        <w:rPr>
          <w:rFonts w:ascii="Times New Roman" w:eastAsia="Times New Roman" w:hAnsi="Times New Roman" w:cs="Times New Roman"/>
          <w:spacing w:val="-2"/>
          <w:sz w:val="24"/>
          <w:szCs w:val="24"/>
          <w:lang w:val="kk-KZ" w:eastAsia="ru-RU"/>
        </w:rPr>
      </w:pPr>
      <w:r w:rsidRPr="00656092">
        <w:rPr>
          <w:rFonts w:ascii="Times New Roman" w:eastAsia="Times New Roman" w:hAnsi="Times New Roman" w:cs="Times New Roman"/>
          <w:spacing w:val="-2"/>
          <w:sz w:val="24"/>
          <w:szCs w:val="24"/>
          <w:lang w:val="kk-KZ" w:eastAsia="ru-RU"/>
        </w:rPr>
        <w:t>суаттардағы химиялық заттардың балансын құрастыру;</w:t>
      </w:r>
    </w:p>
    <w:p w:rsidR="00656092" w:rsidRPr="00656092" w:rsidRDefault="00656092" w:rsidP="00656092">
      <w:pPr>
        <w:numPr>
          <w:ilvl w:val="0"/>
          <w:numId w:val="3"/>
        </w:numPr>
        <w:tabs>
          <w:tab w:val="num" w:pos="900"/>
        </w:tabs>
        <w:spacing w:after="0" w:line="240" w:lineRule="auto"/>
        <w:ind w:left="900" w:hanging="180"/>
        <w:jc w:val="both"/>
        <w:rPr>
          <w:rFonts w:ascii="Times New Roman" w:eastAsia="Times New Roman" w:hAnsi="Times New Roman" w:cs="Times New Roman"/>
          <w:spacing w:val="-2"/>
          <w:sz w:val="24"/>
          <w:szCs w:val="24"/>
          <w:lang w:val="kk-KZ" w:eastAsia="ru-RU"/>
        </w:rPr>
      </w:pPr>
      <w:r w:rsidRPr="00656092">
        <w:rPr>
          <w:rFonts w:ascii="Times New Roman" w:eastAsia="Times New Roman" w:hAnsi="Times New Roman" w:cs="Times New Roman"/>
          <w:spacing w:val="-2"/>
          <w:sz w:val="24"/>
          <w:szCs w:val="24"/>
          <w:lang w:val="kk-KZ" w:eastAsia="ru-RU"/>
        </w:rPr>
        <w:t xml:space="preserve">коллекторлы –дренажды сулар арқылы химиялық заттардың </w:t>
      </w:r>
    </w:p>
    <w:p w:rsidR="00656092" w:rsidRPr="00656092" w:rsidRDefault="00656092" w:rsidP="00656092">
      <w:pPr>
        <w:spacing w:after="0" w:line="240" w:lineRule="auto"/>
        <w:jc w:val="both"/>
        <w:rPr>
          <w:rFonts w:ascii="Times New Roman" w:eastAsia="Times New Roman" w:hAnsi="Times New Roman" w:cs="Times New Roman"/>
          <w:spacing w:val="-2"/>
          <w:sz w:val="24"/>
          <w:szCs w:val="24"/>
          <w:lang w:val="kk-KZ" w:eastAsia="ru-RU"/>
        </w:rPr>
      </w:pPr>
      <w:r w:rsidRPr="00656092">
        <w:rPr>
          <w:rFonts w:ascii="Times New Roman" w:eastAsia="Times New Roman" w:hAnsi="Times New Roman" w:cs="Times New Roman"/>
          <w:spacing w:val="-2"/>
          <w:sz w:val="24"/>
          <w:szCs w:val="24"/>
          <w:lang w:val="kk-KZ" w:eastAsia="ru-RU"/>
        </w:rPr>
        <w:t>ығарылуын бағалау және т.б.</w:t>
      </w:r>
    </w:p>
    <w:p w:rsidR="00656092" w:rsidRPr="00656092" w:rsidRDefault="00656092" w:rsidP="00656092">
      <w:pPr>
        <w:spacing w:after="0" w:line="240" w:lineRule="auto"/>
        <w:ind w:firstLine="72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Су сапасын бақылау құрал-жабдықты база және бақылау жүргізу үшін участок таңдаудан басталады. Су сапасын бақылаудың мақсаты- біріншілік мәліметтердің аса жоғары стандартын қамтамасыз ету. Бақылаудың жақсы сапасын қамтамасыз ету үшін суды жинау немесе су үлгісін алу бойынша жұмыстарды дұрыс ұйымдастыру қажет. </w:t>
      </w:r>
    </w:p>
    <w:p w:rsidR="00656092" w:rsidRPr="00656092" w:rsidRDefault="00656092" w:rsidP="00656092">
      <w:pPr>
        <w:spacing w:after="0" w:line="240" w:lineRule="auto"/>
        <w:ind w:firstLine="720"/>
        <w:jc w:val="both"/>
        <w:rPr>
          <w:rFonts w:ascii="Times New Roman" w:eastAsia="Times New Roman" w:hAnsi="Times New Roman" w:cs="Times New Roman"/>
          <w:spacing w:val="6"/>
          <w:sz w:val="24"/>
          <w:szCs w:val="24"/>
          <w:lang w:val="kk-KZ" w:eastAsia="ru-RU"/>
        </w:rPr>
      </w:pPr>
      <w:r w:rsidRPr="00656092">
        <w:rPr>
          <w:rFonts w:ascii="Times New Roman" w:eastAsia="Times New Roman" w:hAnsi="Times New Roman" w:cs="Times New Roman"/>
          <w:spacing w:val="6"/>
          <w:sz w:val="24"/>
          <w:szCs w:val="24"/>
          <w:lang w:val="kk-KZ" w:eastAsia="ru-RU"/>
        </w:rPr>
        <w:t xml:space="preserve">Гидроэкожүйелер сапасының мониторингі мақсатқа сай басқарудың бұрынғы Жалпы мемлекеттік жүйеде, адам үшін, сонымен қатар биота үшін қауіп тудыратын суды тұтыну орындарындағы бақылау пунктерінде  жүргізіледі. </w:t>
      </w:r>
    </w:p>
    <w:p w:rsidR="00656092" w:rsidRPr="00656092" w:rsidRDefault="00656092" w:rsidP="00656092">
      <w:pPr>
        <w:spacing w:after="0" w:line="240" w:lineRule="auto"/>
        <w:ind w:firstLine="720"/>
        <w:jc w:val="both"/>
        <w:rPr>
          <w:rFonts w:ascii="Times New Roman" w:eastAsia="Times New Roman" w:hAnsi="Times New Roman" w:cs="Times New Roman"/>
          <w:spacing w:val="4"/>
          <w:sz w:val="24"/>
          <w:szCs w:val="24"/>
          <w:lang w:val="kk-KZ" w:eastAsia="ru-RU"/>
        </w:rPr>
      </w:pPr>
      <w:r w:rsidRPr="00656092">
        <w:rPr>
          <w:rFonts w:ascii="Times New Roman" w:eastAsia="Times New Roman" w:hAnsi="Times New Roman" w:cs="Times New Roman"/>
          <w:spacing w:val="4"/>
          <w:sz w:val="24"/>
          <w:szCs w:val="24"/>
          <w:lang w:val="kk-KZ" w:eastAsia="ru-RU"/>
        </w:rPr>
        <w:t xml:space="preserve">Бақылаудың негізін кешенділік, жүйелілік, гидрологиялық жағдайлардың сипаттарымен келісе оларды жүргізу мерзімін анықтау құрайды. </w:t>
      </w:r>
    </w:p>
    <w:p w:rsidR="00656092" w:rsidRPr="00656092" w:rsidRDefault="00656092" w:rsidP="00656092">
      <w:pPr>
        <w:spacing w:after="0" w:line="240" w:lineRule="auto"/>
        <w:ind w:firstLine="720"/>
        <w:jc w:val="both"/>
        <w:rPr>
          <w:rFonts w:ascii="Times New Roman" w:eastAsia="Times New Roman" w:hAnsi="Times New Roman" w:cs="Times New Roman"/>
          <w:spacing w:val="8"/>
          <w:sz w:val="24"/>
          <w:szCs w:val="24"/>
          <w:lang w:val="kk-KZ" w:eastAsia="ru-RU"/>
        </w:rPr>
      </w:pPr>
      <w:r w:rsidRPr="00656092">
        <w:rPr>
          <w:rFonts w:ascii="Times New Roman" w:eastAsia="Times New Roman" w:hAnsi="Times New Roman" w:cs="Times New Roman"/>
          <w:spacing w:val="8"/>
          <w:sz w:val="24"/>
          <w:szCs w:val="24"/>
          <w:lang w:val="kk-KZ" w:eastAsia="ru-RU"/>
        </w:rPr>
        <w:t xml:space="preserve">Жер үсті су сапасын бақылауды жүргізу және ұйымдастырудың негізгі принциптері </w:t>
      </w:r>
      <w:r w:rsidRPr="00656092">
        <w:rPr>
          <w:rFonts w:ascii="Times New Roman" w:eastAsia="Times New Roman" w:hAnsi="Times New Roman" w:cs="Times New Roman"/>
          <w:spacing w:val="2"/>
          <w:sz w:val="24"/>
          <w:szCs w:val="24"/>
          <w:lang w:val="kk-KZ" w:eastAsia="ru-RU"/>
        </w:rPr>
        <w:t xml:space="preserve">17.1.5.05-85 Мемлекеттік стандартпен және </w:t>
      </w:r>
      <w:r w:rsidRPr="00656092">
        <w:rPr>
          <w:rFonts w:ascii="Times New Roman" w:eastAsia="Times New Roman" w:hAnsi="Times New Roman" w:cs="Times New Roman"/>
          <w:spacing w:val="-1"/>
          <w:sz w:val="24"/>
          <w:szCs w:val="24"/>
          <w:lang w:val="kk-KZ" w:eastAsia="ru-RU"/>
        </w:rPr>
        <w:t xml:space="preserve">ИСО 5667-1:1980; 5667-6:1990; 5667-4: 1987 стандарттарымен анықталады. </w:t>
      </w:r>
    </w:p>
    <w:p w:rsidR="00656092" w:rsidRPr="00656092" w:rsidRDefault="00656092" w:rsidP="00656092">
      <w:pPr>
        <w:spacing w:after="0" w:line="240" w:lineRule="auto"/>
        <w:ind w:firstLine="720"/>
        <w:jc w:val="both"/>
        <w:rPr>
          <w:rFonts w:ascii="Times New Roman" w:eastAsia="Times New Roman" w:hAnsi="Times New Roman" w:cs="Times New Roman"/>
          <w:spacing w:val="8"/>
          <w:sz w:val="24"/>
          <w:szCs w:val="24"/>
          <w:lang w:val="kk-KZ" w:eastAsia="ru-RU"/>
        </w:rPr>
      </w:pPr>
      <w:r w:rsidRPr="00656092">
        <w:rPr>
          <w:rFonts w:ascii="Times New Roman" w:eastAsia="Times New Roman" w:hAnsi="Times New Roman" w:cs="Times New Roman"/>
          <w:spacing w:val="8"/>
          <w:sz w:val="24"/>
          <w:szCs w:val="24"/>
          <w:lang w:val="kk-KZ" w:eastAsia="ru-RU"/>
        </w:rPr>
        <w:t xml:space="preserve"> Су ресурстарының сапасына кешенді баға стандарттық әдістемелік ұсыныстар негізінде беріледі. </w:t>
      </w:r>
    </w:p>
    <w:p w:rsidR="00656092" w:rsidRPr="00656092" w:rsidRDefault="00656092" w:rsidP="00656092">
      <w:pPr>
        <w:spacing w:after="0" w:line="240" w:lineRule="auto"/>
        <w:ind w:firstLine="72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«Қазақстан республикасының жер үсті суларын қорғау ережелері» құжатының 2.2 пунктіне сәйкес, елді мекендерінің шегінде орналасқан суаттардағы су сапасын бағалауда тұрмыстық-мәдени мақсатындағы суаттар үшін бекітілген шекті–рауалы концентрацияны (ары қарай ШРК) қолдану керек.</w:t>
      </w:r>
    </w:p>
    <w:p w:rsidR="00656092" w:rsidRPr="00656092" w:rsidRDefault="00656092" w:rsidP="00656092">
      <w:pPr>
        <w:spacing w:after="0" w:line="240" w:lineRule="auto"/>
        <w:ind w:firstLine="72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 Су объектілерінің сапасын бағалауда үнемі қолданылатын көрсеткіштер категориясына су ластануының гидрохимиялық гидробиологиялық индексі жатады.  </w:t>
      </w:r>
    </w:p>
    <w:p w:rsidR="00656092" w:rsidRPr="00656092" w:rsidRDefault="00656092" w:rsidP="00656092">
      <w:pPr>
        <w:spacing w:after="0" w:line="240" w:lineRule="auto"/>
        <w:ind w:firstLine="700"/>
        <w:jc w:val="both"/>
        <w:rPr>
          <w:rFonts w:ascii="Times New Roman" w:eastAsia="Times New Roman" w:hAnsi="Times New Roman" w:cs="Times New Roman"/>
          <w:spacing w:val="2"/>
          <w:sz w:val="24"/>
          <w:szCs w:val="24"/>
          <w:lang w:val="kk-KZ" w:eastAsia="ru-RU"/>
        </w:rPr>
      </w:pPr>
      <w:r w:rsidRPr="00656092">
        <w:rPr>
          <w:rFonts w:ascii="Times New Roman" w:eastAsia="Times New Roman" w:hAnsi="Times New Roman" w:cs="Times New Roman"/>
          <w:spacing w:val="2"/>
          <w:sz w:val="24"/>
          <w:szCs w:val="24"/>
          <w:lang w:val="kk-KZ" w:eastAsia="ru-RU"/>
        </w:rPr>
        <w:t xml:space="preserve"> Біріккен Ұлттар Ұйымы (БҰҰ) Экономикаклық және әлеуметтік Кеңесімен европалық статистиктер конференциясының 37 пленарлық сессиясында қабылданған </w:t>
      </w:r>
      <w:r w:rsidRPr="00656092">
        <w:rPr>
          <w:rFonts w:ascii="Times New Roman" w:eastAsia="Times New Roman" w:hAnsi="Times New Roman" w:cs="Times New Roman"/>
          <w:spacing w:val="8"/>
          <w:sz w:val="24"/>
          <w:szCs w:val="24"/>
          <w:lang w:val="kk-KZ" w:eastAsia="ru-RU"/>
        </w:rPr>
        <w:t>(Женева, 12-16 маусым 1989 жыл) т</w:t>
      </w:r>
      <w:r w:rsidRPr="00656092">
        <w:rPr>
          <w:rFonts w:ascii="Times New Roman" w:eastAsia="Times New Roman" w:hAnsi="Times New Roman" w:cs="Times New Roman"/>
          <w:spacing w:val="2"/>
          <w:sz w:val="24"/>
          <w:szCs w:val="24"/>
          <w:lang w:val="kk-KZ" w:eastAsia="ru-RU"/>
        </w:rPr>
        <w:t xml:space="preserve">ұщы судың экологиялық сапасының стандартты </w:t>
      </w:r>
    </w:p>
    <w:p w:rsidR="00656092" w:rsidRPr="00656092" w:rsidRDefault="00656092" w:rsidP="00656092">
      <w:pPr>
        <w:spacing w:after="0" w:line="240" w:lineRule="auto"/>
        <w:ind w:firstLine="70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pacing w:val="2"/>
          <w:sz w:val="24"/>
          <w:szCs w:val="24"/>
          <w:lang w:val="kk-KZ" w:eastAsia="ru-RU"/>
        </w:rPr>
        <w:t xml:space="preserve">статистикалық жіктемесіне сәйкес су объектілерінің жағдайларына әртүрлі әсер етуіне байланысты судың сапасы көрсеткіштердің 7 тобы бойынша анықталады (1.1 кесте), одан кейін судың жіктемелік класын анықтайды.  </w:t>
      </w:r>
    </w:p>
    <w:p w:rsidR="00656092" w:rsidRPr="00656092" w:rsidRDefault="00656092" w:rsidP="00656092">
      <w:pPr>
        <w:spacing w:after="0" w:line="240" w:lineRule="auto"/>
        <w:jc w:val="both"/>
        <w:rPr>
          <w:rFonts w:ascii="Times New Roman" w:eastAsia="Times New Roman" w:hAnsi="Times New Roman" w:cs="Times New Roman"/>
          <w:snapToGrid w:val="0"/>
          <w:sz w:val="24"/>
          <w:szCs w:val="24"/>
          <w:lang w:val="kk-KZ" w:eastAsia="ru-RU"/>
        </w:rPr>
      </w:pPr>
    </w:p>
    <w:p w:rsidR="00656092" w:rsidRPr="00656092" w:rsidRDefault="00656092" w:rsidP="00656092">
      <w:pPr>
        <w:spacing w:after="0" w:line="240" w:lineRule="auto"/>
        <w:jc w:val="both"/>
        <w:rPr>
          <w:rFonts w:ascii="Times New Roman" w:eastAsia="Times New Roman" w:hAnsi="Times New Roman" w:cs="Times New Roman"/>
          <w:snapToGrid w:val="0"/>
          <w:sz w:val="24"/>
          <w:szCs w:val="24"/>
          <w:lang w:val="kk-KZ" w:eastAsia="ru-RU"/>
        </w:rPr>
      </w:pPr>
    </w:p>
    <w:p w:rsidR="00656092" w:rsidRPr="00656092" w:rsidRDefault="00656092" w:rsidP="00656092">
      <w:pPr>
        <w:spacing w:after="0" w:line="240" w:lineRule="auto"/>
        <w:jc w:val="both"/>
        <w:rPr>
          <w:rFonts w:ascii="Times New Roman" w:eastAsia="Times New Roman" w:hAnsi="Times New Roman" w:cs="Times New Roman"/>
          <w:snapToGrid w:val="0"/>
          <w:sz w:val="24"/>
          <w:szCs w:val="24"/>
          <w:lang w:val="kk-KZ" w:eastAsia="ru-RU"/>
        </w:rPr>
      </w:pPr>
    </w:p>
    <w:p w:rsidR="00656092" w:rsidRPr="00656092" w:rsidRDefault="00656092" w:rsidP="00656092">
      <w:pPr>
        <w:spacing w:after="0" w:line="240" w:lineRule="auto"/>
        <w:jc w:val="both"/>
        <w:rPr>
          <w:rFonts w:ascii="Times New Roman" w:eastAsia="Times New Roman" w:hAnsi="Times New Roman" w:cs="Times New Roman"/>
          <w:snapToGrid w:val="0"/>
          <w:sz w:val="24"/>
          <w:szCs w:val="24"/>
          <w:lang w:val="kk-KZ" w:eastAsia="ru-RU"/>
        </w:rPr>
      </w:pPr>
    </w:p>
    <w:p w:rsidR="00656092" w:rsidRPr="00656092" w:rsidRDefault="00656092" w:rsidP="00656092">
      <w:pPr>
        <w:spacing w:after="0" w:line="240" w:lineRule="auto"/>
        <w:jc w:val="both"/>
        <w:rPr>
          <w:rFonts w:ascii="Times New Roman" w:eastAsia="Times New Roman" w:hAnsi="Times New Roman" w:cs="Times New Roman"/>
          <w:snapToGrid w:val="0"/>
          <w:sz w:val="24"/>
          <w:szCs w:val="24"/>
          <w:lang w:val="kk-KZ" w:eastAsia="ru-RU"/>
        </w:rPr>
      </w:pPr>
    </w:p>
    <w:p w:rsidR="00656092" w:rsidRPr="00656092" w:rsidRDefault="00656092" w:rsidP="00656092">
      <w:pPr>
        <w:spacing w:after="0" w:line="240" w:lineRule="auto"/>
        <w:ind w:left="720"/>
        <w:jc w:val="both"/>
        <w:rPr>
          <w:rFonts w:ascii="Times New Roman" w:eastAsia="Times New Roman" w:hAnsi="Times New Roman" w:cs="Times New Roman"/>
          <w:snapToGrid w:val="0"/>
          <w:sz w:val="24"/>
          <w:szCs w:val="24"/>
          <w:lang w:val="kk-KZ" w:eastAsia="ru-RU"/>
        </w:rPr>
      </w:pPr>
      <w:r w:rsidRPr="00656092">
        <w:rPr>
          <w:rFonts w:ascii="Times New Roman" w:eastAsia="Times New Roman" w:hAnsi="Times New Roman" w:cs="Times New Roman"/>
          <w:snapToGrid w:val="0"/>
          <w:sz w:val="24"/>
          <w:szCs w:val="24"/>
          <w:lang w:val="kk-KZ" w:eastAsia="ru-RU"/>
        </w:rPr>
        <w:t>1.1 Кесте</w:t>
      </w:r>
      <w:r w:rsidRPr="00656092">
        <w:rPr>
          <w:rFonts w:ascii="Times New Roman" w:eastAsia="Times New Roman" w:hAnsi="Times New Roman" w:cs="Times New Roman"/>
          <w:snapToGrid w:val="0"/>
          <w:sz w:val="24"/>
          <w:szCs w:val="24"/>
          <w:lang w:eastAsia="ru-RU"/>
        </w:rPr>
        <w:t xml:space="preserve"> – </w:t>
      </w:r>
      <w:r w:rsidRPr="00656092">
        <w:rPr>
          <w:rFonts w:ascii="Times New Roman" w:eastAsia="Times New Roman" w:hAnsi="Times New Roman" w:cs="Times New Roman"/>
          <w:snapToGrid w:val="0"/>
          <w:sz w:val="24"/>
          <w:szCs w:val="24"/>
          <w:lang w:val="kk-KZ" w:eastAsia="ru-RU"/>
        </w:rPr>
        <w:t>Су сапасының класын анықтау критериялары</w:t>
      </w:r>
    </w:p>
    <w:p w:rsidR="00656092" w:rsidRPr="00656092" w:rsidRDefault="00656092" w:rsidP="00656092">
      <w:pPr>
        <w:spacing w:after="0" w:line="240" w:lineRule="auto"/>
        <w:ind w:left="720"/>
        <w:jc w:val="both"/>
        <w:rPr>
          <w:rFonts w:ascii="Times New Roman" w:eastAsia="Times New Roman" w:hAnsi="Times New Roman" w:cs="Times New Roman"/>
          <w:snapToGrid w:val="0"/>
          <w:sz w:val="24"/>
          <w:szCs w:val="24"/>
          <w:lang w:eastAsia="ru-RU"/>
        </w:r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18"/>
        <w:gridCol w:w="2552"/>
        <w:gridCol w:w="2835"/>
      </w:tblGrid>
      <w:tr w:rsidR="00656092" w:rsidRPr="00656092" w:rsidTr="00785F9A">
        <w:tblPrEx>
          <w:tblCellMar>
            <w:top w:w="0" w:type="dxa"/>
            <w:bottom w:w="0" w:type="dxa"/>
          </w:tblCellMar>
        </w:tblPrEx>
        <w:tc>
          <w:tcPr>
            <w:tcW w:w="3118" w:type="dxa"/>
          </w:tcPr>
          <w:p w:rsidR="00656092" w:rsidRPr="00656092" w:rsidRDefault="00656092" w:rsidP="00656092">
            <w:pPr>
              <w:spacing w:after="0" w:line="240" w:lineRule="auto"/>
              <w:jc w:val="center"/>
              <w:rPr>
                <w:rFonts w:ascii="Times New Roman" w:eastAsia="Times New Roman" w:hAnsi="Times New Roman" w:cs="Times New Roman"/>
                <w:b/>
                <w:snapToGrid w:val="0"/>
                <w:sz w:val="24"/>
                <w:szCs w:val="24"/>
                <w:lang w:val="kk-KZ" w:eastAsia="ru-RU"/>
              </w:rPr>
            </w:pPr>
            <w:r w:rsidRPr="00656092">
              <w:rPr>
                <w:rFonts w:ascii="Times New Roman" w:eastAsia="Times New Roman" w:hAnsi="Times New Roman" w:cs="Times New Roman"/>
                <w:b/>
                <w:snapToGrid w:val="0"/>
                <w:sz w:val="24"/>
                <w:szCs w:val="24"/>
                <w:lang w:val="kk-KZ" w:eastAsia="ru-RU"/>
              </w:rPr>
              <w:t>Су ластануының класы</w:t>
            </w:r>
          </w:p>
        </w:tc>
        <w:tc>
          <w:tcPr>
            <w:tcW w:w="2552" w:type="dxa"/>
          </w:tcPr>
          <w:p w:rsidR="00656092" w:rsidRPr="00656092" w:rsidRDefault="00656092" w:rsidP="00656092">
            <w:pPr>
              <w:keepNext/>
              <w:shd w:val="clear" w:color="auto" w:fill="FFFFFF"/>
              <w:spacing w:after="0" w:line="240" w:lineRule="auto"/>
              <w:jc w:val="center"/>
              <w:outlineLvl w:val="4"/>
              <w:rPr>
                <w:rFonts w:ascii="Times New Roman" w:eastAsia="Batang" w:hAnsi="Times New Roman" w:cs="Times New Roman"/>
                <w:b/>
                <w:spacing w:val="-5"/>
                <w:sz w:val="24"/>
                <w:szCs w:val="24"/>
                <w:lang w:val="kk-KZ" w:eastAsia="ko-KR"/>
              </w:rPr>
            </w:pPr>
            <w:r w:rsidRPr="00656092">
              <w:rPr>
                <w:rFonts w:ascii="Times New Roman" w:eastAsia="Batang" w:hAnsi="Times New Roman" w:cs="Times New Roman"/>
                <w:b/>
                <w:spacing w:val="-5"/>
                <w:sz w:val="24"/>
                <w:szCs w:val="24"/>
                <w:lang w:val="kk-KZ" w:eastAsia="ko-KR"/>
              </w:rPr>
              <w:t xml:space="preserve">Сипаттама </w:t>
            </w:r>
          </w:p>
        </w:tc>
        <w:tc>
          <w:tcPr>
            <w:tcW w:w="2835" w:type="dxa"/>
          </w:tcPr>
          <w:p w:rsidR="00656092" w:rsidRPr="00656092" w:rsidRDefault="00656092" w:rsidP="00656092">
            <w:pPr>
              <w:spacing w:after="0" w:line="240" w:lineRule="auto"/>
              <w:jc w:val="center"/>
              <w:rPr>
                <w:rFonts w:ascii="Times New Roman" w:eastAsia="Times New Roman" w:hAnsi="Times New Roman" w:cs="Times New Roman"/>
                <w:b/>
                <w:snapToGrid w:val="0"/>
                <w:sz w:val="24"/>
                <w:szCs w:val="24"/>
                <w:lang w:val="kk-KZ" w:eastAsia="ru-RU"/>
              </w:rPr>
            </w:pPr>
            <w:r w:rsidRPr="00656092">
              <w:rPr>
                <w:rFonts w:ascii="Times New Roman" w:eastAsia="Times New Roman" w:hAnsi="Times New Roman" w:cs="Times New Roman"/>
                <w:b/>
                <w:snapToGrid w:val="0"/>
                <w:sz w:val="24"/>
                <w:szCs w:val="24"/>
                <w:lang w:val="kk-KZ" w:eastAsia="ru-RU"/>
              </w:rPr>
              <w:t>Су ластануының индексі</w:t>
            </w:r>
          </w:p>
        </w:tc>
      </w:tr>
      <w:tr w:rsidR="00656092" w:rsidRPr="00656092" w:rsidTr="00785F9A">
        <w:tblPrEx>
          <w:tblCellMar>
            <w:top w:w="0" w:type="dxa"/>
            <w:bottom w:w="0" w:type="dxa"/>
          </w:tblCellMar>
        </w:tblPrEx>
        <w:tc>
          <w:tcPr>
            <w:tcW w:w="3118" w:type="dxa"/>
          </w:tcPr>
          <w:p w:rsidR="00656092" w:rsidRPr="00656092" w:rsidRDefault="00656092" w:rsidP="00656092">
            <w:pPr>
              <w:spacing w:after="0" w:line="240" w:lineRule="auto"/>
              <w:jc w:val="center"/>
              <w:rPr>
                <w:rFonts w:ascii="Times New Roman" w:eastAsia="Times New Roman" w:hAnsi="Times New Roman" w:cs="Times New Roman"/>
                <w:snapToGrid w:val="0"/>
                <w:sz w:val="24"/>
                <w:szCs w:val="24"/>
                <w:lang w:eastAsia="ru-RU"/>
              </w:rPr>
            </w:pPr>
            <w:r w:rsidRPr="00656092">
              <w:rPr>
                <w:rFonts w:ascii="Times New Roman" w:eastAsia="Times New Roman" w:hAnsi="Times New Roman" w:cs="Times New Roman"/>
                <w:snapToGrid w:val="0"/>
                <w:sz w:val="24"/>
                <w:szCs w:val="24"/>
                <w:lang w:eastAsia="ru-RU"/>
              </w:rPr>
              <w:t>1</w:t>
            </w:r>
          </w:p>
        </w:tc>
        <w:tc>
          <w:tcPr>
            <w:tcW w:w="2552" w:type="dxa"/>
          </w:tcPr>
          <w:p w:rsidR="00656092" w:rsidRPr="00656092" w:rsidRDefault="00656092" w:rsidP="00656092">
            <w:pPr>
              <w:spacing w:after="0" w:line="240" w:lineRule="auto"/>
              <w:jc w:val="center"/>
              <w:rPr>
                <w:rFonts w:ascii="Times New Roman" w:eastAsia="Times New Roman" w:hAnsi="Times New Roman" w:cs="Times New Roman"/>
                <w:snapToGrid w:val="0"/>
                <w:sz w:val="24"/>
                <w:szCs w:val="24"/>
                <w:lang w:val="kk-KZ" w:eastAsia="ru-RU"/>
              </w:rPr>
            </w:pPr>
            <w:r w:rsidRPr="00656092">
              <w:rPr>
                <w:rFonts w:ascii="Times New Roman" w:eastAsia="Times New Roman" w:hAnsi="Times New Roman" w:cs="Times New Roman"/>
                <w:snapToGrid w:val="0"/>
                <w:sz w:val="24"/>
                <w:szCs w:val="24"/>
                <w:lang w:val="kk-KZ" w:eastAsia="ru-RU"/>
              </w:rPr>
              <w:t>өте таза</w:t>
            </w:r>
          </w:p>
        </w:tc>
        <w:tc>
          <w:tcPr>
            <w:tcW w:w="2835" w:type="dxa"/>
          </w:tcPr>
          <w:p w:rsidR="00656092" w:rsidRPr="00656092" w:rsidRDefault="00656092" w:rsidP="00656092">
            <w:pPr>
              <w:spacing w:after="0" w:line="240" w:lineRule="auto"/>
              <w:jc w:val="center"/>
              <w:rPr>
                <w:rFonts w:ascii="Times New Roman" w:eastAsia="Times New Roman" w:hAnsi="Times New Roman" w:cs="Times New Roman"/>
                <w:snapToGrid w:val="0"/>
                <w:sz w:val="24"/>
                <w:szCs w:val="24"/>
                <w:lang w:eastAsia="ru-RU"/>
              </w:rPr>
            </w:pPr>
            <w:r w:rsidRPr="00656092">
              <w:rPr>
                <w:rFonts w:ascii="Times New Roman" w:eastAsia="Times New Roman" w:hAnsi="Times New Roman" w:cs="Times New Roman"/>
                <w:snapToGrid w:val="0"/>
                <w:position w:val="-6"/>
                <w:sz w:val="24"/>
                <w:szCs w:val="24"/>
                <w:lang w:eastAsia="ru-RU"/>
              </w:rPr>
              <w:object w:dxaOrig="380"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25pt;height:14.2pt" o:ole="" fillcolor="window">
                  <v:imagedata r:id="rId6" o:title=""/>
                </v:shape>
                <o:OLEObject Type="Embed" ProgID="Equation.3" ShapeID="_x0000_i1025" DrawAspect="Content" ObjectID="_1615630298" r:id="rId7"/>
              </w:object>
            </w:r>
          </w:p>
        </w:tc>
      </w:tr>
      <w:tr w:rsidR="00656092" w:rsidRPr="00656092" w:rsidTr="00785F9A">
        <w:tblPrEx>
          <w:tblCellMar>
            <w:top w:w="0" w:type="dxa"/>
            <w:bottom w:w="0" w:type="dxa"/>
          </w:tblCellMar>
        </w:tblPrEx>
        <w:tc>
          <w:tcPr>
            <w:tcW w:w="3118" w:type="dxa"/>
          </w:tcPr>
          <w:p w:rsidR="00656092" w:rsidRPr="00656092" w:rsidRDefault="00656092" w:rsidP="00656092">
            <w:pPr>
              <w:spacing w:after="0" w:line="240" w:lineRule="auto"/>
              <w:jc w:val="center"/>
              <w:rPr>
                <w:rFonts w:ascii="Times New Roman" w:eastAsia="Times New Roman" w:hAnsi="Times New Roman" w:cs="Times New Roman"/>
                <w:snapToGrid w:val="0"/>
                <w:sz w:val="24"/>
                <w:szCs w:val="24"/>
                <w:lang w:eastAsia="ru-RU"/>
              </w:rPr>
            </w:pPr>
            <w:r w:rsidRPr="00656092">
              <w:rPr>
                <w:rFonts w:ascii="Times New Roman" w:eastAsia="Times New Roman" w:hAnsi="Times New Roman" w:cs="Times New Roman"/>
                <w:snapToGrid w:val="0"/>
                <w:sz w:val="24"/>
                <w:szCs w:val="24"/>
                <w:lang w:eastAsia="ru-RU"/>
              </w:rPr>
              <w:t>2</w:t>
            </w:r>
          </w:p>
        </w:tc>
        <w:tc>
          <w:tcPr>
            <w:tcW w:w="2552" w:type="dxa"/>
          </w:tcPr>
          <w:p w:rsidR="00656092" w:rsidRPr="00656092" w:rsidRDefault="00656092" w:rsidP="00656092">
            <w:pPr>
              <w:spacing w:after="0" w:line="240" w:lineRule="auto"/>
              <w:jc w:val="center"/>
              <w:rPr>
                <w:rFonts w:ascii="Times New Roman" w:eastAsia="Times New Roman" w:hAnsi="Times New Roman" w:cs="Times New Roman"/>
                <w:snapToGrid w:val="0"/>
                <w:sz w:val="24"/>
                <w:szCs w:val="24"/>
                <w:lang w:val="kk-KZ" w:eastAsia="ru-RU"/>
              </w:rPr>
            </w:pPr>
            <w:r w:rsidRPr="00656092">
              <w:rPr>
                <w:rFonts w:ascii="Times New Roman" w:eastAsia="Times New Roman" w:hAnsi="Times New Roman" w:cs="Times New Roman"/>
                <w:snapToGrid w:val="0"/>
                <w:sz w:val="24"/>
                <w:szCs w:val="24"/>
                <w:lang w:val="kk-KZ" w:eastAsia="ru-RU"/>
              </w:rPr>
              <w:t>таза</w:t>
            </w:r>
          </w:p>
        </w:tc>
        <w:tc>
          <w:tcPr>
            <w:tcW w:w="2835" w:type="dxa"/>
          </w:tcPr>
          <w:p w:rsidR="00656092" w:rsidRPr="00656092" w:rsidRDefault="00656092" w:rsidP="00656092">
            <w:pPr>
              <w:spacing w:after="0" w:line="240" w:lineRule="auto"/>
              <w:jc w:val="center"/>
              <w:rPr>
                <w:rFonts w:ascii="Times New Roman" w:eastAsia="Times New Roman" w:hAnsi="Times New Roman" w:cs="Times New Roman"/>
                <w:snapToGrid w:val="0"/>
                <w:sz w:val="24"/>
                <w:szCs w:val="24"/>
                <w:lang w:eastAsia="ru-RU"/>
              </w:rPr>
            </w:pPr>
            <w:r w:rsidRPr="00656092">
              <w:rPr>
                <w:rFonts w:ascii="Times New Roman" w:eastAsia="Times New Roman" w:hAnsi="Times New Roman" w:cs="Times New Roman"/>
                <w:snapToGrid w:val="0"/>
                <w:sz w:val="24"/>
                <w:szCs w:val="24"/>
                <w:lang w:eastAsia="ru-RU"/>
              </w:rPr>
              <w:t xml:space="preserve"> </w:t>
            </w:r>
            <w:r w:rsidRPr="00656092">
              <w:rPr>
                <w:rFonts w:ascii="Times New Roman" w:eastAsia="Times New Roman" w:hAnsi="Times New Roman" w:cs="Times New Roman"/>
                <w:snapToGrid w:val="0"/>
                <w:sz w:val="24"/>
                <w:szCs w:val="24"/>
                <w:lang w:val="en-US" w:eastAsia="ru-RU"/>
              </w:rPr>
              <w:t xml:space="preserve">&gt; </w:t>
            </w:r>
            <w:r w:rsidRPr="00656092">
              <w:rPr>
                <w:rFonts w:ascii="Times New Roman" w:eastAsia="Times New Roman" w:hAnsi="Times New Roman" w:cs="Times New Roman"/>
                <w:snapToGrid w:val="0"/>
                <w:sz w:val="24"/>
                <w:szCs w:val="24"/>
                <w:lang w:eastAsia="ru-RU"/>
              </w:rPr>
              <w:t>0,3 – 1</w:t>
            </w:r>
          </w:p>
        </w:tc>
      </w:tr>
      <w:tr w:rsidR="00656092" w:rsidRPr="00656092" w:rsidTr="00785F9A">
        <w:tblPrEx>
          <w:tblCellMar>
            <w:top w:w="0" w:type="dxa"/>
            <w:bottom w:w="0" w:type="dxa"/>
          </w:tblCellMar>
        </w:tblPrEx>
        <w:tc>
          <w:tcPr>
            <w:tcW w:w="3118" w:type="dxa"/>
          </w:tcPr>
          <w:p w:rsidR="00656092" w:rsidRPr="00656092" w:rsidRDefault="00656092" w:rsidP="00656092">
            <w:pPr>
              <w:spacing w:after="0" w:line="240" w:lineRule="auto"/>
              <w:jc w:val="center"/>
              <w:rPr>
                <w:rFonts w:ascii="Times New Roman" w:eastAsia="Times New Roman" w:hAnsi="Times New Roman" w:cs="Times New Roman"/>
                <w:snapToGrid w:val="0"/>
                <w:sz w:val="24"/>
                <w:szCs w:val="24"/>
                <w:lang w:eastAsia="ru-RU"/>
              </w:rPr>
            </w:pPr>
            <w:r w:rsidRPr="00656092">
              <w:rPr>
                <w:rFonts w:ascii="Times New Roman" w:eastAsia="Times New Roman" w:hAnsi="Times New Roman" w:cs="Times New Roman"/>
                <w:snapToGrid w:val="0"/>
                <w:sz w:val="24"/>
                <w:szCs w:val="24"/>
                <w:lang w:eastAsia="ru-RU"/>
              </w:rPr>
              <w:t>3</w:t>
            </w:r>
          </w:p>
        </w:tc>
        <w:tc>
          <w:tcPr>
            <w:tcW w:w="2552" w:type="dxa"/>
          </w:tcPr>
          <w:p w:rsidR="00656092" w:rsidRPr="00656092" w:rsidRDefault="00656092" w:rsidP="00656092">
            <w:pPr>
              <w:spacing w:after="0" w:line="240" w:lineRule="auto"/>
              <w:jc w:val="center"/>
              <w:rPr>
                <w:rFonts w:ascii="Times New Roman" w:eastAsia="Times New Roman" w:hAnsi="Times New Roman" w:cs="Times New Roman"/>
                <w:snapToGrid w:val="0"/>
                <w:sz w:val="24"/>
                <w:szCs w:val="24"/>
                <w:lang w:val="kk-KZ" w:eastAsia="ru-RU"/>
              </w:rPr>
            </w:pPr>
            <w:r w:rsidRPr="00656092">
              <w:rPr>
                <w:rFonts w:ascii="Times New Roman" w:eastAsia="Times New Roman" w:hAnsi="Times New Roman" w:cs="Times New Roman"/>
                <w:snapToGrid w:val="0"/>
                <w:sz w:val="24"/>
                <w:szCs w:val="24"/>
                <w:lang w:val="kk-KZ" w:eastAsia="ru-RU"/>
              </w:rPr>
              <w:t>Қалыпты ластанған</w:t>
            </w:r>
          </w:p>
        </w:tc>
        <w:tc>
          <w:tcPr>
            <w:tcW w:w="2835" w:type="dxa"/>
          </w:tcPr>
          <w:p w:rsidR="00656092" w:rsidRPr="00656092" w:rsidRDefault="00656092" w:rsidP="00656092">
            <w:pPr>
              <w:spacing w:after="0" w:line="240" w:lineRule="auto"/>
              <w:jc w:val="center"/>
              <w:rPr>
                <w:rFonts w:ascii="Times New Roman" w:eastAsia="Times New Roman" w:hAnsi="Times New Roman" w:cs="Times New Roman"/>
                <w:snapToGrid w:val="0"/>
                <w:sz w:val="24"/>
                <w:szCs w:val="24"/>
                <w:lang w:eastAsia="ru-RU"/>
              </w:rPr>
            </w:pPr>
            <w:r w:rsidRPr="00656092">
              <w:rPr>
                <w:rFonts w:ascii="Times New Roman" w:eastAsia="Times New Roman" w:hAnsi="Times New Roman" w:cs="Times New Roman"/>
                <w:snapToGrid w:val="0"/>
                <w:sz w:val="24"/>
                <w:szCs w:val="24"/>
                <w:lang w:val="en-US" w:eastAsia="ru-RU"/>
              </w:rPr>
              <w:t xml:space="preserve"> &gt; </w:t>
            </w:r>
            <w:r w:rsidRPr="00656092">
              <w:rPr>
                <w:rFonts w:ascii="Times New Roman" w:eastAsia="Times New Roman" w:hAnsi="Times New Roman" w:cs="Times New Roman"/>
                <w:snapToGrid w:val="0"/>
                <w:sz w:val="24"/>
                <w:szCs w:val="24"/>
                <w:lang w:eastAsia="ru-RU"/>
              </w:rPr>
              <w:t>1- 2,5</w:t>
            </w:r>
          </w:p>
        </w:tc>
      </w:tr>
      <w:tr w:rsidR="00656092" w:rsidRPr="00656092" w:rsidTr="00785F9A">
        <w:tblPrEx>
          <w:tblCellMar>
            <w:top w:w="0" w:type="dxa"/>
            <w:bottom w:w="0" w:type="dxa"/>
          </w:tblCellMar>
        </w:tblPrEx>
        <w:tc>
          <w:tcPr>
            <w:tcW w:w="3118" w:type="dxa"/>
          </w:tcPr>
          <w:p w:rsidR="00656092" w:rsidRPr="00656092" w:rsidRDefault="00656092" w:rsidP="00656092">
            <w:pPr>
              <w:spacing w:after="0" w:line="240" w:lineRule="auto"/>
              <w:jc w:val="center"/>
              <w:rPr>
                <w:rFonts w:ascii="Times New Roman" w:eastAsia="Times New Roman" w:hAnsi="Times New Roman" w:cs="Times New Roman"/>
                <w:snapToGrid w:val="0"/>
                <w:sz w:val="24"/>
                <w:szCs w:val="24"/>
                <w:lang w:eastAsia="ru-RU"/>
              </w:rPr>
            </w:pPr>
            <w:r w:rsidRPr="00656092">
              <w:rPr>
                <w:rFonts w:ascii="Times New Roman" w:eastAsia="Times New Roman" w:hAnsi="Times New Roman" w:cs="Times New Roman"/>
                <w:snapToGrid w:val="0"/>
                <w:sz w:val="24"/>
                <w:szCs w:val="24"/>
                <w:lang w:eastAsia="ru-RU"/>
              </w:rPr>
              <w:t>4</w:t>
            </w:r>
          </w:p>
        </w:tc>
        <w:tc>
          <w:tcPr>
            <w:tcW w:w="2552" w:type="dxa"/>
          </w:tcPr>
          <w:p w:rsidR="00656092" w:rsidRPr="00656092" w:rsidRDefault="00656092" w:rsidP="00656092">
            <w:pPr>
              <w:spacing w:after="0" w:line="240" w:lineRule="auto"/>
              <w:jc w:val="center"/>
              <w:rPr>
                <w:rFonts w:ascii="Times New Roman" w:eastAsia="Times New Roman" w:hAnsi="Times New Roman" w:cs="Times New Roman"/>
                <w:snapToGrid w:val="0"/>
                <w:sz w:val="24"/>
                <w:szCs w:val="24"/>
                <w:lang w:val="kk-KZ" w:eastAsia="ru-RU"/>
              </w:rPr>
            </w:pPr>
            <w:r w:rsidRPr="00656092">
              <w:rPr>
                <w:rFonts w:ascii="Times New Roman" w:eastAsia="Times New Roman" w:hAnsi="Times New Roman" w:cs="Times New Roman"/>
                <w:snapToGrid w:val="0"/>
                <w:sz w:val="24"/>
                <w:szCs w:val="24"/>
                <w:lang w:val="kk-KZ" w:eastAsia="ru-RU"/>
              </w:rPr>
              <w:t>ластанған</w:t>
            </w:r>
          </w:p>
        </w:tc>
        <w:tc>
          <w:tcPr>
            <w:tcW w:w="2835" w:type="dxa"/>
          </w:tcPr>
          <w:p w:rsidR="00656092" w:rsidRPr="00656092" w:rsidRDefault="00656092" w:rsidP="00656092">
            <w:pPr>
              <w:spacing w:after="0" w:line="240" w:lineRule="auto"/>
              <w:jc w:val="center"/>
              <w:rPr>
                <w:rFonts w:ascii="Times New Roman" w:eastAsia="Times New Roman" w:hAnsi="Times New Roman" w:cs="Times New Roman"/>
                <w:snapToGrid w:val="0"/>
                <w:sz w:val="24"/>
                <w:szCs w:val="24"/>
                <w:lang w:eastAsia="ru-RU"/>
              </w:rPr>
            </w:pPr>
            <w:r w:rsidRPr="00656092">
              <w:rPr>
                <w:rFonts w:ascii="Times New Roman" w:eastAsia="Times New Roman" w:hAnsi="Times New Roman" w:cs="Times New Roman"/>
                <w:snapToGrid w:val="0"/>
                <w:position w:val="-10"/>
                <w:sz w:val="24"/>
                <w:szCs w:val="24"/>
                <w:lang w:eastAsia="ru-RU"/>
              </w:rPr>
              <w:object w:dxaOrig="180" w:dyaOrig="340">
                <v:shape id="_x0000_i1026" type="#_x0000_t75" style="width:9.15pt;height:17.25pt" o:ole="" fillcolor="window">
                  <v:imagedata r:id="rId8" o:title=""/>
                </v:shape>
                <o:OLEObject Type="Embed" ProgID="Equation.3" ShapeID="_x0000_i1026" DrawAspect="Content" ObjectID="_1615630299" r:id="rId9"/>
              </w:object>
            </w:r>
            <w:r w:rsidRPr="00656092">
              <w:rPr>
                <w:rFonts w:ascii="Times New Roman" w:eastAsia="Times New Roman" w:hAnsi="Times New Roman" w:cs="Times New Roman"/>
                <w:snapToGrid w:val="0"/>
                <w:sz w:val="24"/>
                <w:szCs w:val="24"/>
                <w:lang w:val="en-US" w:eastAsia="ru-RU"/>
              </w:rPr>
              <w:t xml:space="preserve">&gt; </w:t>
            </w:r>
            <w:r w:rsidRPr="00656092">
              <w:rPr>
                <w:rFonts w:ascii="Times New Roman" w:eastAsia="Times New Roman" w:hAnsi="Times New Roman" w:cs="Times New Roman"/>
                <w:snapToGrid w:val="0"/>
                <w:sz w:val="24"/>
                <w:szCs w:val="24"/>
                <w:lang w:eastAsia="ru-RU"/>
              </w:rPr>
              <w:t>2,5 – 4</w:t>
            </w:r>
            <w:r w:rsidRPr="00656092">
              <w:rPr>
                <w:rFonts w:ascii="Times New Roman" w:eastAsia="Times New Roman" w:hAnsi="Times New Roman" w:cs="Times New Roman"/>
                <w:snapToGrid w:val="0"/>
                <w:position w:val="-10"/>
                <w:sz w:val="24"/>
                <w:szCs w:val="24"/>
                <w:lang w:eastAsia="ru-RU"/>
              </w:rPr>
              <w:object w:dxaOrig="180" w:dyaOrig="340">
                <v:shape id="_x0000_i1027" type="#_x0000_t75" style="width:9.15pt;height:17.25pt" o:ole="" fillcolor="window">
                  <v:imagedata r:id="rId8" o:title=""/>
                </v:shape>
                <o:OLEObject Type="Embed" ProgID="Equation.3" ShapeID="_x0000_i1027" DrawAspect="Content" ObjectID="_1615630300" r:id="rId10"/>
              </w:object>
            </w:r>
            <w:r w:rsidRPr="00656092">
              <w:rPr>
                <w:rFonts w:ascii="Times New Roman" w:eastAsia="Times New Roman" w:hAnsi="Times New Roman" w:cs="Times New Roman"/>
                <w:snapToGrid w:val="0"/>
                <w:position w:val="-10"/>
                <w:sz w:val="24"/>
                <w:szCs w:val="24"/>
                <w:lang w:eastAsia="ru-RU"/>
              </w:rPr>
              <w:object w:dxaOrig="180" w:dyaOrig="340">
                <v:shape id="_x0000_i1028" type="#_x0000_t75" style="width:9.15pt;height:17.25pt" o:ole="" fillcolor="window">
                  <v:imagedata r:id="rId8" o:title=""/>
                </v:shape>
                <o:OLEObject Type="Embed" ProgID="Equation.3" ShapeID="_x0000_i1028" DrawAspect="Content" ObjectID="_1615630301" r:id="rId11"/>
              </w:object>
            </w:r>
          </w:p>
        </w:tc>
      </w:tr>
      <w:tr w:rsidR="00656092" w:rsidRPr="00656092" w:rsidTr="00785F9A">
        <w:tblPrEx>
          <w:tblCellMar>
            <w:top w:w="0" w:type="dxa"/>
            <w:bottom w:w="0" w:type="dxa"/>
          </w:tblCellMar>
        </w:tblPrEx>
        <w:tc>
          <w:tcPr>
            <w:tcW w:w="3118" w:type="dxa"/>
          </w:tcPr>
          <w:p w:rsidR="00656092" w:rsidRPr="00656092" w:rsidRDefault="00656092" w:rsidP="00656092">
            <w:pPr>
              <w:spacing w:after="0" w:line="240" w:lineRule="auto"/>
              <w:jc w:val="center"/>
              <w:rPr>
                <w:rFonts w:ascii="Times New Roman" w:eastAsia="Times New Roman" w:hAnsi="Times New Roman" w:cs="Times New Roman"/>
                <w:snapToGrid w:val="0"/>
                <w:sz w:val="24"/>
                <w:szCs w:val="24"/>
                <w:lang w:eastAsia="ru-RU"/>
              </w:rPr>
            </w:pPr>
            <w:r w:rsidRPr="00656092">
              <w:rPr>
                <w:rFonts w:ascii="Times New Roman" w:eastAsia="Times New Roman" w:hAnsi="Times New Roman" w:cs="Times New Roman"/>
                <w:snapToGrid w:val="0"/>
                <w:sz w:val="24"/>
                <w:szCs w:val="24"/>
                <w:lang w:eastAsia="ru-RU"/>
              </w:rPr>
              <w:t>5</w:t>
            </w:r>
          </w:p>
        </w:tc>
        <w:tc>
          <w:tcPr>
            <w:tcW w:w="2552" w:type="dxa"/>
          </w:tcPr>
          <w:p w:rsidR="00656092" w:rsidRPr="00656092" w:rsidRDefault="00656092" w:rsidP="00656092">
            <w:pPr>
              <w:spacing w:after="0" w:line="240" w:lineRule="auto"/>
              <w:jc w:val="center"/>
              <w:rPr>
                <w:rFonts w:ascii="Times New Roman" w:eastAsia="Times New Roman" w:hAnsi="Times New Roman" w:cs="Times New Roman"/>
                <w:snapToGrid w:val="0"/>
                <w:sz w:val="24"/>
                <w:szCs w:val="24"/>
                <w:lang w:val="kk-KZ" w:eastAsia="ru-RU"/>
              </w:rPr>
            </w:pPr>
            <w:r w:rsidRPr="00656092">
              <w:rPr>
                <w:rFonts w:ascii="Times New Roman" w:eastAsia="Times New Roman" w:hAnsi="Times New Roman" w:cs="Times New Roman"/>
                <w:snapToGrid w:val="0"/>
                <w:sz w:val="24"/>
                <w:szCs w:val="24"/>
                <w:lang w:val="kk-KZ" w:eastAsia="ru-RU"/>
              </w:rPr>
              <w:t>лас</w:t>
            </w:r>
          </w:p>
        </w:tc>
        <w:tc>
          <w:tcPr>
            <w:tcW w:w="2835" w:type="dxa"/>
          </w:tcPr>
          <w:p w:rsidR="00656092" w:rsidRPr="00656092" w:rsidRDefault="00656092" w:rsidP="00656092">
            <w:pPr>
              <w:spacing w:after="0" w:line="240" w:lineRule="auto"/>
              <w:jc w:val="center"/>
              <w:rPr>
                <w:rFonts w:ascii="Times New Roman" w:eastAsia="Times New Roman" w:hAnsi="Times New Roman" w:cs="Times New Roman"/>
                <w:snapToGrid w:val="0"/>
                <w:sz w:val="24"/>
                <w:szCs w:val="24"/>
                <w:lang w:eastAsia="ru-RU"/>
              </w:rPr>
            </w:pPr>
            <w:r w:rsidRPr="00656092">
              <w:rPr>
                <w:rFonts w:ascii="Times New Roman" w:eastAsia="Times New Roman" w:hAnsi="Times New Roman" w:cs="Times New Roman"/>
                <w:snapToGrid w:val="0"/>
                <w:sz w:val="24"/>
                <w:szCs w:val="24"/>
                <w:lang w:eastAsia="ru-RU"/>
              </w:rPr>
              <w:t>4 – 6</w:t>
            </w:r>
          </w:p>
        </w:tc>
      </w:tr>
      <w:tr w:rsidR="00656092" w:rsidRPr="00656092" w:rsidTr="00785F9A">
        <w:tblPrEx>
          <w:tblCellMar>
            <w:top w:w="0" w:type="dxa"/>
            <w:bottom w:w="0" w:type="dxa"/>
          </w:tblCellMar>
        </w:tblPrEx>
        <w:tc>
          <w:tcPr>
            <w:tcW w:w="3118" w:type="dxa"/>
          </w:tcPr>
          <w:p w:rsidR="00656092" w:rsidRPr="00656092" w:rsidRDefault="00656092" w:rsidP="00656092">
            <w:pPr>
              <w:spacing w:after="0" w:line="240" w:lineRule="auto"/>
              <w:jc w:val="center"/>
              <w:rPr>
                <w:rFonts w:ascii="Times New Roman" w:eastAsia="Times New Roman" w:hAnsi="Times New Roman" w:cs="Times New Roman"/>
                <w:snapToGrid w:val="0"/>
                <w:sz w:val="24"/>
                <w:szCs w:val="24"/>
                <w:lang w:eastAsia="ru-RU"/>
              </w:rPr>
            </w:pPr>
            <w:r w:rsidRPr="00656092">
              <w:rPr>
                <w:rFonts w:ascii="Times New Roman" w:eastAsia="Times New Roman" w:hAnsi="Times New Roman" w:cs="Times New Roman"/>
                <w:snapToGrid w:val="0"/>
                <w:sz w:val="24"/>
                <w:szCs w:val="24"/>
                <w:lang w:eastAsia="ru-RU"/>
              </w:rPr>
              <w:t>6</w:t>
            </w:r>
          </w:p>
        </w:tc>
        <w:tc>
          <w:tcPr>
            <w:tcW w:w="2552" w:type="dxa"/>
          </w:tcPr>
          <w:p w:rsidR="00656092" w:rsidRPr="00656092" w:rsidRDefault="00656092" w:rsidP="00656092">
            <w:pPr>
              <w:spacing w:after="0" w:line="240" w:lineRule="auto"/>
              <w:jc w:val="center"/>
              <w:rPr>
                <w:rFonts w:ascii="Times New Roman" w:eastAsia="Times New Roman" w:hAnsi="Times New Roman" w:cs="Times New Roman"/>
                <w:snapToGrid w:val="0"/>
                <w:sz w:val="24"/>
                <w:szCs w:val="24"/>
                <w:lang w:val="kk-KZ" w:eastAsia="ru-RU"/>
              </w:rPr>
            </w:pPr>
            <w:r w:rsidRPr="00656092">
              <w:rPr>
                <w:rFonts w:ascii="Times New Roman" w:eastAsia="Times New Roman" w:hAnsi="Times New Roman" w:cs="Times New Roman"/>
                <w:snapToGrid w:val="0"/>
                <w:sz w:val="24"/>
                <w:szCs w:val="24"/>
                <w:lang w:val="kk-KZ" w:eastAsia="ru-RU"/>
              </w:rPr>
              <w:t>өте лас</w:t>
            </w:r>
          </w:p>
        </w:tc>
        <w:tc>
          <w:tcPr>
            <w:tcW w:w="2835" w:type="dxa"/>
          </w:tcPr>
          <w:p w:rsidR="00656092" w:rsidRPr="00656092" w:rsidRDefault="00656092" w:rsidP="00656092">
            <w:pPr>
              <w:spacing w:after="0" w:line="240" w:lineRule="auto"/>
              <w:jc w:val="center"/>
              <w:rPr>
                <w:rFonts w:ascii="Times New Roman" w:eastAsia="Times New Roman" w:hAnsi="Times New Roman" w:cs="Times New Roman"/>
                <w:snapToGrid w:val="0"/>
                <w:sz w:val="24"/>
                <w:szCs w:val="24"/>
                <w:lang w:eastAsia="ru-RU"/>
              </w:rPr>
            </w:pPr>
            <w:r w:rsidRPr="00656092">
              <w:rPr>
                <w:rFonts w:ascii="Times New Roman" w:eastAsia="Times New Roman" w:hAnsi="Times New Roman" w:cs="Times New Roman"/>
                <w:snapToGrid w:val="0"/>
                <w:sz w:val="24"/>
                <w:szCs w:val="24"/>
                <w:lang w:val="en-US" w:eastAsia="ru-RU"/>
              </w:rPr>
              <w:t xml:space="preserve">&gt; </w:t>
            </w:r>
            <w:r w:rsidRPr="00656092">
              <w:rPr>
                <w:rFonts w:ascii="Times New Roman" w:eastAsia="Times New Roman" w:hAnsi="Times New Roman" w:cs="Times New Roman"/>
                <w:snapToGrid w:val="0"/>
                <w:sz w:val="24"/>
                <w:szCs w:val="24"/>
                <w:lang w:eastAsia="ru-RU"/>
              </w:rPr>
              <w:t>6 – 10</w:t>
            </w:r>
          </w:p>
        </w:tc>
      </w:tr>
      <w:tr w:rsidR="00656092" w:rsidRPr="00656092" w:rsidTr="00785F9A">
        <w:tblPrEx>
          <w:tblCellMar>
            <w:top w:w="0" w:type="dxa"/>
            <w:bottom w:w="0" w:type="dxa"/>
          </w:tblCellMar>
        </w:tblPrEx>
        <w:tc>
          <w:tcPr>
            <w:tcW w:w="3118" w:type="dxa"/>
          </w:tcPr>
          <w:p w:rsidR="00656092" w:rsidRPr="00656092" w:rsidRDefault="00656092" w:rsidP="00656092">
            <w:pPr>
              <w:tabs>
                <w:tab w:val="center" w:pos="4677"/>
                <w:tab w:val="right" w:pos="9355"/>
              </w:tabs>
              <w:spacing w:after="0" w:line="240" w:lineRule="auto"/>
              <w:rPr>
                <w:rFonts w:ascii="Times New Roman" w:eastAsia="Times New Roman" w:hAnsi="Times New Roman" w:cs="Times New Roman"/>
                <w:snapToGrid w:val="0"/>
                <w:sz w:val="24"/>
                <w:szCs w:val="24"/>
                <w:lang w:eastAsia="ru-RU"/>
              </w:rPr>
            </w:pPr>
            <w:r w:rsidRPr="00656092">
              <w:rPr>
                <w:rFonts w:ascii="Times New Roman" w:eastAsia="Times New Roman" w:hAnsi="Times New Roman" w:cs="Times New Roman"/>
                <w:snapToGrid w:val="0"/>
                <w:sz w:val="24"/>
                <w:szCs w:val="24"/>
                <w:lang w:eastAsia="ru-RU"/>
              </w:rPr>
              <w:t>7</w:t>
            </w:r>
          </w:p>
        </w:tc>
        <w:tc>
          <w:tcPr>
            <w:tcW w:w="2552" w:type="dxa"/>
          </w:tcPr>
          <w:p w:rsidR="00656092" w:rsidRPr="00656092" w:rsidRDefault="00656092" w:rsidP="00656092">
            <w:pPr>
              <w:spacing w:after="0" w:line="240" w:lineRule="auto"/>
              <w:jc w:val="center"/>
              <w:rPr>
                <w:rFonts w:ascii="Times New Roman" w:eastAsia="Times New Roman" w:hAnsi="Times New Roman" w:cs="Times New Roman"/>
                <w:snapToGrid w:val="0"/>
                <w:sz w:val="24"/>
                <w:szCs w:val="24"/>
                <w:lang w:val="kk-KZ" w:eastAsia="ru-RU"/>
              </w:rPr>
            </w:pPr>
            <w:r w:rsidRPr="00656092">
              <w:rPr>
                <w:rFonts w:ascii="Times New Roman" w:eastAsia="Times New Roman" w:hAnsi="Times New Roman" w:cs="Times New Roman"/>
                <w:snapToGrid w:val="0"/>
                <w:sz w:val="24"/>
                <w:szCs w:val="24"/>
                <w:lang w:val="kk-KZ" w:eastAsia="ru-RU"/>
              </w:rPr>
              <w:t>Шамадан тыс лас</w:t>
            </w:r>
          </w:p>
        </w:tc>
        <w:tc>
          <w:tcPr>
            <w:tcW w:w="2835" w:type="dxa"/>
          </w:tcPr>
          <w:p w:rsidR="00656092" w:rsidRPr="00656092" w:rsidRDefault="00656092" w:rsidP="00656092">
            <w:pPr>
              <w:spacing w:after="0" w:line="240" w:lineRule="auto"/>
              <w:jc w:val="center"/>
              <w:rPr>
                <w:rFonts w:ascii="Times New Roman" w:eastAsia="Times New Roman" w:hAnsi="Times New Roman" w:cs="Times New Roman"/>
                <w:snapToGrid w:val="0"/>
                <w:sz w:val="24"/>
                <w:szCs w:val="24"/>
                <w:lang w:eastAsia="ru-RU"/>
              </w:rPr>
            </w:pPr>
            <w:r w:rsidRPr="00656092">
              <w:rPr>
                <w:rFonts w:ascii="Times New Roman" w:eastAsia="Times New Roman" w:hAnsi="Times New Roman" w:cs="Times New Roman"/>
                <w:snapToGrid w:val="0"/>
                <w:sz w:val="24"/>
                <w:szCs w:val="24"/>
                <w:lang w:val="en-US" w:eastAsia="ru-RU"/>
              </w:rPr>
              <w:t>&gt;</w:t>
            </w:r>
            <w:r w:rsidRPr="00656092">
              <w:rPr>
                <w:rFonts w:ascii="Times New Roman" w:eastAsia="Times New Roman" w:hAnsi="Times New Roman" w:cs="Times New Roman"/>
                <w:snapToGrid w:val="0"/>
                <w:sz w:val="24"/>
                <w:szCs w:val="24"/>
                <w:lang w:eastAsia="ru-RU"/>
              </w:rPr>
              <w:t>10</w:t>
            </w:r>
          </w:p>
        </w:tc>
      </w:tr>
    </w:tbl>
    <w:p w:rsidR="00656092" w:rsidRPr="00656092" w:rsidRDefault="00656092" w:rsidP="00656092">
      <w:pPr>
        <w:spacing w:after="0" w:line="240" w:lineRule="auto"/>
        <w:jc w:val="both"/>
        <w:rPr>
          <w:rFonts w:ascii="Times New Roman" w:eastAsia="Times New Roman" w:hAnsi="Times New Roman" w:cs="Times New Roman"/>
          <w:spacing w:val="8"/>
          <w:sz w:val="24"/>
          <w:szCs w:val="24"/>
          <w:lang w:eastAsia="ru-RU"/>
        </w:rPr>
      </w:pPr>
    </w:p>
    <w:p w:rsidR="00656092" w:rsidRPr="00656092" w:rsidRDefault="00656092" w:rsidP="00656092">
      <w:pPr>
        <w:spacing w:after="0" w:line="240" w:lineRule="auto"/>
        <w:ind w:firstLine="720"/>
        <w:jc w:val="both"/>
        <w:rPr>
          <w:rFonts w:ascii="Times New Roman" w:eastAsia="Times New Roman" w:hAnsi="Times New Roman" w:cs="Times New Roman"/>
          <w:spacing w:val="8"/>
          <w:sz w:val="24"/>
          <w:szCs w:val="24"/>
          <w:lang w:val="kk-KZ" w:eastAsia="ru-RU"/>
        </w:rPr>
      </w:pPr>
      <w:r w:rsidRPr="00656092">
        <w:rPr>
          <w:rFonts w:ascii="Times New Roman" w:eastAsia="Times New Roman" w:hAnsi="Times New Roman" w:cs="Times New Roman"/>
          <w:spacing w:val="8"/>
          <w:sz w:val="24"/>
          <w:szCs w:val="24"/>
          <w:lang w:val="kk-KZ" w:eastAsia="ru-RU"/>
        </w:rPr>
        <w:t xml:space="preserve">Әр жекелеген ингредиент бойынша шекті-рауалы концентрация (ары қарай ШРК) бекітумен ластаушы заттардың концентрациясын салыстыруға негізделген  бағалаудың қолданыстағы жүйесі  заттардың біріккен әсерінің эффектілігін ескермейді. </w:t>
      </w:r>
    </w:p>
    <w:p w:rsidR="00656092" w:rsidRPr="00656092" w:rsidRDefault="00656092" w:rsidP="00656092">
      <w:pPr>
        <w:spacing w:after="0" w:line="240" w:lineRule="auto"/>
        <w:ind w:left="851"/>
        <w:jc w:val="both"/>
        <w:rPr>
          <w:rFonts w:ascii="Times New Roman" w:eastAsia="Times New Roman" w:hAnsi="Times New Roman" w:cs="Times New Roman"/>
          <w:b/>
          <w:sz w:val="24"/>
          <w:szCs w:val="24"/>
          <w:lang w:val="kk-KZ" w:eastAsia="ru-RU"/>
        </w:rPr>
      </w:pPr>
      <w:r w:rsidRPr="00656092">
        <w:rPr>
          <w:rFonts w:ascii="Times New Roman" w:eastAsia="Times New Roman" w:hAnsi="Times New Roman" w:cs="Times New Roman"/>
          <w:b/>
          <w:sz w:val="24"/>
          <w:szCs w:val="24"/>
          <w:lang w:val="kk-KZ" w:eastAsia="ru-RU"/>
        </w:rPr>
        <w:t>Су сапасының негізгі көрсеткіштері</w:t>
      </w:r>
    </w:p>
    <w:p w:rsidR="00656092" w:rsidRPr="00656092" w:rsidRDefault="00656092" w:rsidP="00656092">
      <w:pPr>
        <w:spacing w:after="0" w:line="240" w:lineRule="auto"/>
        <w:ind w:firstLine="72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lastRenderedPageBreak/>
        <w:t>Әртүрлі көздердің су сапасының көрсеткіштері: физикалық, химиялық, биологиялық және бактериологиялық болып табылады.</w:t>
      </w:r>
    </w:p>
    <w:p w:rsidR="00656092" w:rsidRPr="00656092" w:rsidRDefault="00656092" w:rsidP="00656092">
      <w:pPr>
        <w:spacing w:after="0" w:line="240" w:lineRule="auto"/>
        <w:ind w:firstLine="72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Физикалық көрсеткіштерге жатады:</w:t>
      </w:r>
    </w:p>
    <w:p w:rsidR="00656092" w:rsidRPr="00656092" w:rsidRDefault="00656092" w:rsidP="00656092">
      <w:pPr>
        <w:numPr>
          <w:ilvl w:val="0"/>
          <w:numId w:val="4"/>
        </w:numPr>
        <w:tabs>
          <w:tab w:val="num" w:pos="1080"/>
        </w:tabs>
        <w:spacing w:after="0" w:line="240" w:lineRule="auto"/>
        <w:ind w:left="1080" w:hanging="36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өлшенген заттардың құрамы (құм, тұнба, планктонның</w:t>
      </w:r>
    </w:p>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өлшектері). Тұнбаның      булануынан кейін өлшеніп анықталады (мг/л);</w:t>
      </w:r>
    </w:p>
    <w:p w:rsidR="00656092" w:rsidRPr="00656092" w:rsidRDefault="00656092" w:rsidP="00656092">
      <w:pPr>
        <w:numPr>
          <w:ilvl w:val="0"/>
          <w:numId w:val="4"/>
        </w:numPr>
        <w:tabs>
          <w:tab w:val="num" w:pos="1080"/>
        </w:tabs>
        <w:spacing w:after="0" w:line="240" w:lineRule="auto"/>
        <w:ind w:left="1080" w:hanging="36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шартты бірліктерде түстің (бояудың) бағалануы;</w:t>
      </w:r>
    </w:p>
    <w:p w:rsidR="00656092" w:rsidRPr="00656092" w:rsidRDefault="00656092" w:rsidP="00656092">
      <w:pPr>
        <w:numPr>
          <w:ilvl w:val="0"/>
          <w:numId w:val="4"/>
        </w:numPr>
        <w:tabs>
          <w:tab w:val="num" w:pos="1080"/>
        </w:tabs>
        <w:spacing w:after="0" w:line="240" w:lineRule="auto"/>
        <w:ind w:left="1080" w:hanging="36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дәмі және иісі баллмен бағаланады (органолептикалық).</w:t>
      </w:r>
    </w:p>
    <w:p w:rsidR="00656092" w:rsidRPr="00656092" w:rsidRDefault="00656092" w:rsidP="00656092">
      <w:pPr>
        <w:spacing w:after="0" w:line="240" w:lineRule="auto"/>
        <w:ind w:firstLine="72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Химиялық көрсеткіштер шартты түрде бес топқа бөлінеді: негізгі иондар, еріген газдар, биогенді заттар, микроэлементтер және органикалық заттар.</w:t>
      </w:r>
    </w:p>
    <w:p w:rsidR="00656092" w:rsidRPr="00656092" w:rsidRDefault="00656092" w:rsidP="00656092">
      <w:pPr>
        <w:spacing w:after="0" w:line="240" w:lineRule="auto"/>
        <w:ind w:firstLine="72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b/>
          <w:sz w:val="24"/>
          <w:szCs w:val="24"/>
          <w:lang w:val="kk-KZ" w:eastAsia="ru-RU"/>
        </w:rPr>
        <w:t>Негізгі иондар.</w:t>
      </w:r>
      <w:r w:rsidRPr="00656092">
        <w:rPr>
          <w:rFonts w:ascii="Times New Roman" w:eastAsia="Times New Roman" w:hAnsi="Times New Roman" w:cs="Times New Roman"/>
          <w:sz w:val="24"/>
          <w:szCs w:val="24"/>
          <w:lang w:val="kk-KZ" w:eastAsia="ru-RU"/>
        </w:rPr>
        <w:t xml:space="preserve"> Табиғи суларда кең таралған аниондар: HCO</w:t>
      </w:r>
      <w:r w:rsidRPr="00656092">
        <w:rPr>
          <w:rFonts w:ascii="Times New Roman" w:eastAsia="Times New Roman" w:hAnsi="Times New Roman" w:cs="Times New Roman"/>
          <w:sz w:val="24"/>
          <w:szCs w:val="24"/>
          <w:vertAlign w:val="subscript"/>
          <w:lang w:val="kk-KZ" w:eastAsia="ru-RU"/>
        </w:rPr>
        <w:t>3</w:t>
      </w:r>
      <w:r w:rsidRPr="00656092">
        <w:rPr>
          <w:rFonts w:ascii="Times New Roman" w:eastAsia="Times New Roman" w:hAnsi="Times New Roman" w:cs="Times New Roman"/>
          <w:sz w:val="24"/>
          <w:szCs w:val="24"/>
          <w:vertAlign w:val="superscript"/>
          <w:lang w:val="kk-KZ" w:eastAsia="ru-RU"/>
        </w:rPr>
        <w:t>-</w:t>
      </w:r>
      <w:r w:rsidRPr="00656092">
        <w:rPr>
          <w:rFonts w:ascii="Times New Roman" w:eastAsia="Times New Roman" w:hAnsi="Times New Roman" w:cs="Times New Roman"/>
          <w:sz w:val="24"/>
          <w:szCs w:val="24"/>
          <w:vertAlign w:val="subscript"/>
          <w:lang w:val="kk-KZ" w:eastAsia="ru-RU"/>
        </w:rPr>
        <w:t xml:space="preserve"> </w:t>
      </w:r>
      <w:r w:rsidRPr="00656092">
        <w:rPr>
          <w:rFonts w:ascii="Times New Roman" w:eastAsia="Times New Roman" w:hAnsi="Times New Roman" w:cs="Times New Roman"/>
          <w:sz w:val="24"/>
          <w:szCs w:val="24"/>
          <w:lang w:val="kk-KZ" w:eastAsia="ru-RU"/>
        </w:rPr>
        <w:t>, SO</w:t>
      </w:r>
      <w:r w:rsidRPr="00656092">
        <w:rPr>
          <w:rFonts w:ascii="Times New Roman" w:eastAsia="Times New Roman" w:hAnsi="Times New Roman" w:cs="Times New Roman"/>
          <w:sz w:val="24"/>
          <w:szCs w:val="24"/>
          <w:vertAlign w:val="superscript"/>
          <w:lang w:val="kk-KZ" w:eastAsia="ru-RU"/>
        </w:rPr>
        <w:t>2-</w:t>
      </w:r>
      <w:r w:rsidRPr="00656092">
        <w:rPr>
          <w:rFonts w:ascii="Times New Roman" w:eastAsia="Times New Roman" w:hAnsi="Times New Roman" w:cs="Times New Roman"/>
          <w:sz w:val="24"/>
          <w:szCs w:val="24"/>
          <w:lang w:val="kk-KZ" w:eastAsia="ru-RU"/>
        </w:rPr>
        <w:t>, Cl</w:t>
      </w:r>
      <w:r w:rsidRPr="00656092">
        <w:rPr>
          <w:rFonts w:ascii="Times New Roman" w:eastAsia="Times New Roman" w:hAnsi="Times New Roman" w:cs="Times New Roman"/>
          <w:sz w:val="24"/>
          <w:szCs w:val="24"/>
          <w:vertAlign w:val="superscript"/>
          <w:lang w:val="kk-KZ" w:eastAsia="ru-RU"/>
        </w:rPr>
        <w:t>-</w:t>
      </w:r>
      <w:r w:rsidRPr="00656092">
        <w:rPr>
          <w:rFonts w:ascii="Times New Roman" w:eastAsia="Times New Roman" w:hAnsi="Times New Roman" w:cs="Times New Roman"/>
          <w:sz w:val="24"/>
          <w:szCs w:val="24"/>
          <w:lang w:val="kk-KZ" w:eastAsia="ru-RU"/>
        </w:rPr>
        <w:t>, CO</w:t>
      </w:r>
      <w:r w:rsidRPr="00656092">
        <w:rPr>
          <w:rFonts w:ascii="Times New Roman" w:eastAsia="Times New Roman" w:hAnsi="Times New Roman" w:cs="Times New Roman"/>
          <w:sz w:val="24"/>
          <w:szCs w:val="24"/>
          <w:vertAlign w:val="subscript"/>
          <w:lang w:val="kk-KZ" w:eastAsia="ru-RU"/>
        </w:rPr>
        <w:t>3</w:t>
      </w:r>
      <w:r w:rsidRPr="00656092">
        <w:rPr>
          <w:rFonts w:ascii="Times New Roman" w:eastAsia="Times New Roman" w:hAnsi="Times New Roman" w:cs="Times New Roman"/>
          <w:sz w:val="24"/>
          <w:szCs w:val="24"/>
          <w:vertAlign w:val="superscript"/>
          <w:lang w:val="kk-KZ" w:eastAsia="ru-RU"/>
        </w:rPr>
        <w:t>2-</w:t>
      </w:r>
      <w:r w:rsidRPr="00656092">
        <w:rPr>
          <w:rFonts w:ascii="Times New Roman" w:eastAsia="Times New Roman" w:hAnsi="Times New Roman" w:cs="Times New Roman"/>
          <w:sz w:val="24"/>
          <w:szCs w:val="24"/>
          <w:lang w:val="kk-KZ" w:eastAsia="ru-RU"/>
        </w:rPr>
        <w:t>, HSiO</w:t>
      </w:r>
      <w:r w:rsidRPr="00656092">
        <w:rPr>
          <w:rFonts w:ascii="Times New Roman" w:eastAsia="Times New Roman" w:hAnsi="Times New Roman" w:cs="Times New Roman"/>
          <w:sz w:val="24"/>
          <w:szCs w:val="24"/>
          <w:vertAlign w:val="subscript"/>
          <w:lang w:val="kk-KZ" w:eastAsia="ru-RU"/>
        </w:rPr>
        <w:t>3</w:t>
      </w:r>
      <w:r w:rsidRPr="00656092">
        <w:rPr>
          <w:rFonts w:ascii="Times New Roman" w:eastAsia="Times New Roman" w:hAnsi="Times New Roman" w:cs="Times New Roman"/>
          <w:sz w:val="24"/>
          <w:szCs w:val="24"/>
          <w:vertAlign w:val="superscript"/>
          <w:lang w:val="kk-KZ" w:eastAsia="ru-RU"/>
        </w:rPr>
        <w:t>-</w:t>
      </w:r>
      <w:r w:rsidRPr="00656092">
        <w:rPr>
          <w:rFonts w:ascii="Times New Roman" w:eastAsia="Times New Roman" w:hAnsi="Times New Roman" w:cs="Times New Roman"/>
          <w:sz w:val="24"/>
          <w:szCs w:val="24"/>
          <w:lang w:val="kk-KZ" w:eastAsia="ru-RU"/>
        </w:rPr>
        <w:t>, NO</w:t>
      </w:r>
      <w:r w:rsidRPr="00656092">
        <w:rPr>
          <w:rFonts w:ascii="Times New Roman" w:eastAsia="Times New Roman" w:hAnsi="Times New Roman" w:cs="Times New Roman"/>
          <w:sz w:val="24"/>
          <w:szCs w:val="24"/>
          <w:vertAlign w:val="subscript"/>
          <w:lang w:val="kk-KZ" w:eastAsia="ru-RU"/>
        </w:rPr>
        <w:t>2</w:t>
      </w:r>
      <w:r w:rsidRPr="00656092">
        <w:rPr>
          <w:rFonts w:ascii="Times New Roman" w:eastAsia="Times New Roman" w:hAnsi="Times New Roman" w:cs="Times New Roman"/>
          <w:sz w:val="24"/>
          <w:szCs w:val="24"/>
          <w:vertAlign w:val="superscript"/>
          <w:lang w:val="kk-KZ" w:eastAsia="ru-RU"/>
        </w:rPr>
        <w:t>-</w:t>
      </w:r>
      <w:r w:rsidRPr="00656092">
        <w:rPr>
          <w:rFonts w:ascii="Times New Roman" w:eastAsia="Times New Roman" w:hAnsi="Times New Roman" w:cs="Times New Roman"/>
          <w:sz w:val="24"/>
          <w:szCs w:val="24"/>
          <w:lang w:val="kk-KZ" w:eastAsia="ru-RU"/>
        </w:rPr>
        <w:t>, NO</w:t>
      </w:r>
      <w:r w:rsidRPr="00656092">
        <w:rPr>
          <w:rFonts w:ascii="Times New Roman" w:eastAsia="Times New Roman" w:hAnsi="Times New Roman" w:cs="Times New Roman"/>
          <w:sz w:val="24"/>
          <w:szCs w:val="24"/>
          <w:vertAlign w:val="subscript"/>
          <w:lang w:val="kk-KZ" w:eastAsia="ru-RU"/>
        </w:rPr>
        <w:t>3</w:t>
      </w:r>
      <w:r w:rsidRPr="00656092">
        <w:rPr>
          <w:rFonts w:ascii="Times New Roman" w:eastAsia="Times New Roman" w:hAnsi="Times New Roman" w:cs="Times New Roman"/>
          <w:sz w:val="24"/>
          <w:szCs w:val="24"/>
          <w:vertAlign w:val="superscript"/>
          <w:lang w:val="kk-KZ" w:eastAsia="ru-RU"/>
        </w:rPr>
        <w:t>-</w:t>
      </w:r>
      <w:r w:rsidRPr="00656092">
        <w:rPr>
          <w:rFonts w:ascii="Times New Roman" w:eastAsia="Times New Roman" w:hAnsi="Times New Roman" w:cs="Times New Roman"/>
          <w:sz w:val="24"/>
          <w:szCs w:val="24"/>
          <w:lang w:val="kk-KZ" w:eastAsia="ru-RU"/>
        </w:rPr>
        <w:t>;  катиондар: Na</w:t>
      </w:r>
      <w:r w:rsidRPr="00656092">
        <w:rPr>
          <w:rFonts w:ascii="Times New Roman" w:eastAsia="Times New Roman" w:hAnsi="Times New Roman" w:cs="Times New Roman"/>
          <w:sz w:val="24"/>
          <w:szCs w:val="24"/>
          <w:vertAlign w:val="superscript"/>
          <w:lang w:val="kk-KZ" w:eastAsia="ru-RU"/>
        </w:rPr>
        <w:t>+</w:t>
      </w:r>
      <w:r w:rsidRPr="00656092">
        <w:rPr>
          <w:rFonts w:ascii="Times New Roman" w:eastAsia="Times New Roman" w:hAnsi="Times New Roman" w:cs="Times New Roman"/>
          <w:sz w:val="24"/>
          <w:szCs w:val="24"/>
          <w:lang w:val="kk-KZ" w:eastAsia="ru-RU"/>
        </w:rPr>
        <w:t>, K</w:t>
      </w:r>
      <w:r w:rsidRPr="00656092">
        <w:rPr>
          <w:rFonts w:ascii="Times New Roman" w:eastAsia="Times New Roman" w:hAnsi="Times New Roman" w:cs="Times New Roman"/>
          <w:sz w:val="24"/>
          <w:szCs w:val="24"/>
          <w:vertAlign w:val="superscript"/>
          <w:lang w:val="kk-KZ" w:eastAsia="ru-RU"/>
        </w:rPr>
        <w:t>+</w:t>
      </w:r>
      <w:r w:rsidRPr="00656092">
        <w:rPr>
          <w:rFonts w:ascii="Times New Roman" w:eastAsia="Times New Roman" w:hAnsi="Times New Roman" w:cs="Times New Roman"/>
          <w:sz w:val="24"/>
          <w:szCs w:val="24"/>
          <w:lang w:val="kk-KZ" w:eastAsia="ru-RU"/>
        </w:rPr>
        <w:t>, Ca</w:t>
      </w:r>
      <w:r w:rsidRPr="00656092">
        <w:rPr>
          <w:rFonts w:ascii="Times New Roman" w:eastAsia="Times New Roman" w:hAnsi="Times New Roman" w:cs="Times New Roman"/>
          <w:sz w:val="24"/>
          <w:szCs w:val="24"/>
          <w:vertAlign w:val="superscript"/>
          <w:lang w:val="kk-KZ" w:eastAsia="ru-RU"/>
        </w:rPr>
        <w:t>2+</w:t>
      </w:r>
      <w:r w:rsidRPr="00656092">
        <w:rPr>
          <w:rFonts w:ascii="Times New Roman" w:eastAsia="Times New Roman" w:hAnsi="Times New Roman" w:cs="Times New Roman"/>
          <w:sz w:val="24"/>
          <w:szCs w:val="24"/>
          <w:lang w:val="kk-KZ" w:eastAsia="ru-RU"/>
        </w:rPr>
        <w:t>, Mg</w:t>
      </w:r>
      <w:r w:rsidRPr="00656092">
        <w:rPr>
          <w:rFonts w:ascii="Times New Roman" w:eastAsia="Times New Roman" w:hAnsi="Times New Roman" w:cs="Times New Roman"/>
          <w:sz w:val="24"/>
          <w:szCs w:val="24"/>
          <w:vertAlign w:val="superscript"/>
          <w:lang w:val="kk-KZ" w:eastAsia="ru-RU"/>
        </w:rPr>
        <w:t>2+</w:t>
      </w:r>
      <w:r w:rsidRPr="00656092">
        <w:rPr>
          <w:rFonts w:ascii="Times New Roman" w:eastAsia="Times New Roman" w:hAnsi="Times New Roman" w:cs="Times New Roman"/>
          <w:sz w:val="24"/>
          <w:szCs w:val="24"/>
          <w:lang w:val="kk-KZ" w:eastAsia="ru-RU"/>
        </w:rPr>
        <w:t>, Fe</w:t>
      </w:r>
      <w:r w:rsidRPr="00656092">
        <w:rPr>
          <w:rFonts w:ascii="Times New Roman" w:eastAsia="Times New Roman" w:hAnsi="Times New Roman" w:cs="Times New Roman"/>
          <w:sz w:val="24"/>
          <w:szCs w:val="24"/>
          <w:vertAlign w:val="superscript"/>
          <w:lang w:val="kk-KZ" w:eastAsia="ru-RU"/>
        </w:rPr>
        <w:t>2+</w:t>
      </w:r>
      <w:r w:rsidRPr="00656092">
        <w:rPr>
          <w:rFonts w:ascii="Times New Roman" w:eastAsia="Times New Roman" w:hAnsi="Times New Roman" w:cs="Times New Roman"/>
          <w:sz w:val="24"/>
          <w:szCs w:val="24"/>
          <w:lang w:val="kk-KZ" w:eastAsia="ru-RU"/>
        </w:rPr>
        <w:t>.</w:t>
      </w:r>
    </w:p>
    <w:p w:rsidR="00656092" w:rsidRPr="00656092" w:rsidRDefault="00656092" w:rsidP="00656092">
      <w:pPr>
        <w:spacing w:after="0" w:line="240" w:lineRule="auto"/>
        <w:ind w:firstLine="72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Судың кермектілігін (қаттылығын) еріген кальцийдің және магнийдің тұздары көрсетеді. Кермектілікті карбонатты (СаСО</w:t>
      </w:r>
      <w:r w:rsidRPr="00656092">
        <w:rPr>
          <w:rFonts w:ascii="Times New Roman" w:eastAsia="Times New Roman" w:hAnsi="Times New Roman" w:cs="Times New Roman"/>
          <w:sz w:val="24"/>
          <w:szCs w:val="24"/>
          <w:vertAlign w:val="subscript"/>
          <w:lang w:val="kk-KZ" w:eastAsia="ru-RU"/>
        </w:rPr>
        <w:t>3</w:t>
      </w:r>
      <w:r w:rsidRPr="00656092">
        <w:rPr>
          <w:rFonts w:ascii="Times New Roman" w:eastAsia="Times New Roman" w:hAnsi="Times New Roman" w:cs="Times New Roman"/>
          <w:sz w:val="24"/>
          <w:szCs w:val="24"/>
          <w:lang w:val="kk-KZ" w:eastAsia="ru-RU"/>
        </w:rPr>
        <w:t>, MgCO</w:t>
      </w:r>
      <w:r w:rsidRPr="00656092">
        <w:rPr>
          <w:rFonts w:ascii="Times New Roman" w:eastAsia="Times New Roman" w:hAnsi="Times New Roman" w:cs="Times New Roman"/>
          <w:sz w:val="24"/>
          <w:szCs w:val="24"/>
          <w:vertAlign w:val="subscript"/>
          <w:lang w:val="kk-KZ" w:eastAsia="ru-RU"/>
        </w:rPr>
        <w:t>3</w:t>
      </w:r>
      <w:r w:rsidRPr="00656092">
        <w:rPr>
          <w:rFonts w:ascii="Times New Roman" w:eastAsia="Times New Roman" w:hAnsi="Times New Roman" w:cs="Times New Roman"/>
          <w:sz w:val="24"/>
          <w:szCs w:val="24"/>
          <w:lang w:val="kk-KZ" w:eastAsia="ru-RU"/>
        </w:rPr>
        <w:t>) және карбонатсыз (CaSO</w:t>
      </w:r>
      <w:r w:rsidRPr="00656092">
        <w:rPr>
          <w:rFonts w:ascii="Times New Roman" w:eastAsia="Times New Roman" w:hAnsi="Times New Roman" w:cs="Times New Roman"/>
          <w:sz w:val="24"/>
          <w:szCs w:val="24"/>
          <w:vertAlign w:val="subscript"/>
          <w:lang w:val="kk-KZ" w:eastAsia="ru-RU"/>
        </w:rPr>
        <w:t>4</w:t>
      </w:r>
      <w:r w:rsidRPr="00656092">
        <w:rPr>
          <w:rFonts w:ascii="Times New Roman" w:eastAsia="Times New Roman" w:hAnsi="Times New Roman" w:cs="Times New Roman"/>
          <w:sz w:val="24"/>
          <w:szCs w:val="24"/>
          <w:lang w:val="kk-KZ" w:eastAsia="ru-RU"/>
        </w:rPr>
        <w:t>, MgSO</w:t>
      </w:r>
      <w:r w:rsidRPr="00656092">
        <w:rPr>
          <w:rFonts w:ascii="Times New Roman" w:eastAsia="Times New Roman" w:hAnsi="Times New Roman" w:cs="Times New Roman"/>
          <w:sz w:val="24"/>
          <w:szCs w:val="24"/>
          <w:vertAlign w:val="subscript"/>
          <w:lang w:val="kk-KZ" w:eastAsia="ru-RU"/>
        </w:rPr>
        <w:t>4</w:t>
      </w:r>
      <w:r w:rsidRPr="00656092">
        <w:rPr>
          <w:rFonts w:ascii="Times New Roman" w:eastAsia="Times New Roman" w:hAnsi="Times New Roman" w:cs="Times New Roman"/>
          <w:sz w:val="24"/>
          <w:szCs w:val="24"/>
          <w:lang w:val="kk-KZ" w:eastAsia="ru-RU"/>
        </w:rPr>
        <w:t>, CaCl</w:t>
      </w:r>
      <w:r w:rsidRPr="00656092">
        <w:rPr>
          <w:rFonts w:ascii="Times New Roman" w:eastAsia="Times New Roman" w:hAnsi="Times New Roman" w:cs="Times New Roman"/>
          <w:sz w:val="24"/>
          <w:szCs w:val="24"/>
          <w:vertAlign w:val="subscript"/>
          <w:lang w:val="kk-KZ" w:eastAsia="ru-RU"/>
        </w:rPr>
        <w:t>2</w:t>
      </w:r>
      <w:r w:rsidRPr="00656092">
        <w:rPr>
          <w:rFonts w:ascii="Times New Roman" w:eastAsia="Times New Roman" w:hAnsi="Times New Roman" w:cs="Times New Roman"/>
          <w:sz w:val="24"/>
          <w:szCs w:val="24"/>
          <w:lang w:val="kk-KZ" w:eastAsia="ru-RU"/>
        </w:rPr>
        <w:t>, MgCl</w:t>
      </w:r>
      <w:r w:rsidRPr="00656092">
        <w:rPr>
          <w:rFonts w:ascii="Times New Roman" w:eastAsia="Times New Roman" w:hAnsi="Times New Roman" w:cs="Times New Roman"/>
          <w:sz w:val="24"/>
          <w:szCs w:val="24"/>
          <w:vertAlign w:val="subscript"/>
          <w:lang w:val="kk-KZ" w:eastAsia="ru-RU"/>
        </w:rPr>
        <w:t>2</w:t>
      </w:r>
      <w:r w:rsidRPr="00656092">
        <w:rPr>
          <w:rFonts w:ascii="Times New Roman" w:eastAsia="Times New Roman" w:hAnsi="Times New Roman" w:cs="Times New Roman"/>
          <w:sz w:val="24"/>
          <w:szCs w:val="24"/>
          <w:lang w:val="kk-KZ" w:eastAsia="ru-RU"/>
        </w:rPr>
        <w:t>, Ca(NO</w:t>
      </w:r>
      <w:r w:rsidRPr="00656092">
        <w:rPr>
          <w:rFonts w:ascii="Times New Roman" w:eastAsia="Times New Roman" w:hAnsi="Times New Roman" w:cs="Times New Roman"/>
          <w:sz w:val="24"/>
          <w:szCs w:val="24"/>
          <w:vertAlign w:val="subscript"/>
          <w:lang w:val="kk-KZ" w:eastAsia="ru-RU"/>
        </w:rPr>
        <w:t>3</w:t>
      </w:r>
      <w:r w:rsidRPr="00656092">
        <w:rPr>
          <w:rFonts w:ascii="Times New Roman" w:eastAsia="Times New Roman" w:hAnsi="Times New Roman" w:cs="Times New Roman"/>
          <w:sz w:val="24"/>
          <w:szCs w:val="24"/>
          <w:lang w:val="kk-KZ" w:eastAsia="ru-RU"/>
        </w:rPr>
        <w:t>)</w:t>
      </w:r>
      <w:r w:rsidRPr="00656092">
        <w:rPr>
          <w:rFonts w:ascii="Times New Roman" w:eastAsia="Times New Roman" w:hAnsi="Times New Roman" w:cs="Times New Roman"/>
          <w:sz w:val="24"/>
          <w:szCs w:val="24"/>
          <w:vertAlign w:val="subscript"/>
          <w:lang w:val="kk-KZ" w:eastAsia="ru-RU"/>
        </w:rPr>
        <w:t>2</w:t>
      </w:r>
      <w:r w:rsidRPr="00656092">
        <w:rPr>
          <w:rFonts w:ascii="Times New Roman" w:eastAsia="Times New Roman" w:hAnsi="Times New Roman" w:cs="Times New Roman"/>
          <w:sz w:val="24"/>
          <w:szCs w:val="24"/>
          <w:lang w:val="kk-KZ" w:eastAsia="ru-RU"/>
        </w:rPr>
        <w:t>, Mg(NO</w:t>
      </w:r>
      <w:r w:rsidRPr="00656092">
        <w:rPr>
          <w:rFonts w:ascii="Times New Roman" w:eastAsia="Times New Roman" w:hAnsi="Times New Roman" w:cs="Times New Roman"/>
          <w:sz w:val="24"/>
          <w:szCs w:val="24"/>
          <w:vertAlign w:val="subscript"/>
          <w:lang w:val="kk-KZ" w:eastAsia="ru-RU"/>
        </w:rPr>
        <w:t>3</w:t>
      </w:r>
      <w:r w:rsidRPr="00656092">
        <w:rPr>
          <w:rFonts w:ascii="Times New Roman" w:eastAsia="Times New Roman" w:hAnsi="Times New Roman" w:cs="Times New Roman"/>
          <w:sz w:val="24"/>
          <w:szCs w:val="24"/>
          <w:lang w:val="kk-KZ" w:eastAsia="ru-RU"/>
        </w:rPr>
        <w:t>)</w:t>
      </w:r>
      <w:r w:rsidRPr="00656092">
        <w:rPr>
          <w:rFonts w:ascii="Times New Roman" w:eastAsia="Times New Roman" w:hAnsi="Times New Roman" w:cs="Times New Roman"/>
          <w:sz w:val="24"/>
          <w:szCs w:val="24"/>
          <w:vertAlign w:val="subscript"/>
          <w:lang w:val="kk-KZ" w:eastAsia="ru-RU"/>
        </w:rPr>
        <w:t>2</w:t>
      </w:r>
      <w:r w:rsidRPr="00656092">
        <w:rPr>
          <w:rFonts w:ascii="Times New Roman" w:eastAsia="Times New Roman" w:hAnsi="Times New Roman" w:cs="Times New Roman"/>
          <w:sz w:val="24"/>
          <w:szCs w:val="24"/>
          <w:lang w:val="kk-KZ" w:eastAsia="ru-RU"/>
        </w:rPr>
        <w:t xml:space="preserve">) деп ажыратады. </w:t>
      </w:r>
    </w:p>
    <w:p w:rsidR="00656092" w:rsidRPr="00656092" w:rsidRDefault="00656092" w:rsidP="00656092">
      <w:pPr>
        <w:spacing w:after="0" w:line="240" w:lineRule="auto"/>
        <w:ind w:firstLine="72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Еріген газдар: </w:t>
      </w:r>
      <w:r w:rsidRPr="00656092">
        <w:rPr>
          <w:rFonts w:ascii="Times New Roman" w:eastAsia="Times New Roman" w:hAnsi="Times New Roman" w:cs="Times New Roman"/>
          <w:sz w:val="24"/>
          <w:szCs w:val="24"/>
          <w:lang w:val="en-US" w:eastAsia="ru-RU"/>
        </w:rPr>
        <w:t>O</w:t>
      </w:r>
      <w:r w:rsidRPr="00656092">
        <w:rPr>
          <w:rFonts w:ascii="Times New Roman" w:eastAsia="Times New Roman" w:hAnsi="Times New Roman" w:cs="Times New Roman"/>
          <w:sz w:val="24"/>
          <w:szCs w:val="24"/>
          <w:vertAlign w:val="subscript"/>
          <w:lang w:val="en-US" w:eastAsia="ru-RU"/>
        </w:rPr>
        <w:t>2</w:t>
      </w:r>
      <w:r w:rsidRPr="00656092">
        <w:rPr>
          <w:rFonts w:ascii="Times New Roman" w:eastAsia="Times New Roman" w:hAnsi="Times New Roman" w:cs="Times New Roman"/>
          <w:sz w:val="24"/>
          <w:szCs w:val="24"/>
          <w:lang w:val="en-US" w:eastAsia="ru-RU"/>
        </w:rPr>
        <w:t>, CO</w:t>
      </w:r>
      <w:r w:rsidRPr="00656092">
        <w:rPr>
          <w:rFonts w:ascii="Times New Roman" w:eastAsia="Times New Roman" w:hAnsi="Times New Roman" w:cs="Times New Roman"/>
          <w:sz w:val="24"/>
          <w:szCs w:val="24"/>
          <w:vertAlign w:val="subscript"/>
          <w:lang w:val="en-US" w:eastAsia="ru-RU"/>
        </w:rPr>
        <w:t>2</w:t>
      </w:r>
      <w:r w:rsidRPr="00656092">
        <w:rPr>
          <w:rFonts w:ascii="Times New Roman" w:eastAsia="Times New Roman" w:hAnsi="Times New Roman" w:cs="Times New Roman"/>
          <w:sz w:val="24"/>
          <w:szCs w:val="24"/>
          <w:lang w:val="en-US" w:eastAsia="ru-RU"/>
        </w:rPr>
        <w:t>, H</w:t>
      </w:r>
      <w:r w:rsidRPr="00656092">
        <w:rPr>
          <w:rFonts w:ascii="Times New Roman" w:eastAsia="Times New Roman" w:hAnsi="Times New Roman" w:cs="Times New Roman"/>
          <w:sz w:val="24"/>
          <w:szCs w:val="24"/>
          <w:vertAlign w:val="subscript"/>
          <w:lang w:val="en-US" w:eastAsia="ru-RU"/>
        </w:rPr>
        <w:t>2</w:t>
      </w:r>
      <w:r w:rsidRPr="00656092">
        <w:rPr>
          <w:rFonts w:ascii="Times New Roman" w:eastAsia="Times New Roman" w:hAnsi="Times New Roman" w:cs="Times New Roman"/>
          <w:sz w:val="24"/>
          <w:szCs w:val="24"/>
          <w:lang w:val="en-US" w:eastAsia="ru-RU"/>
        </w:rPr>
        <w:t>S</w:t>
      </w:r>
      <w:r w:rsidRPr="00656092">
        <w:rPr>
          <w:rFonts w:ascii="Times New Roman" w:eastAsia="Times New Roman" w:hAnsi="Times New Roman" w:cs="Times New Roman"/>
          <w:sz w:val="24"/>
          <w:szCs w:val="24"/>
          <w:lang w:val="kk-KZ" w:eastAsia="ru-RU"/>
        </w:rPr>
        <w:t xml:space="preserve"> және т. б.</w:t>
      </w:r>
    </w:p>
    <w:p w:rsidR="00656092" w:rsidRPr="00656092" w:rsidRDefault="00656092" w:rsidP="00656092">
      <w:pPr>
        <w:spacing w:after="0" w:line="240" w:lineRule="auto"/>
        <w:ind w:firstLine="72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Оттегі судағы фотосинтездің нәтижесінде пайда болады және  ауадан келіп түсуімен анықталады. Оттегінің еруі судың температурасына байланысты: температура төмен болған сайын, оттегі аз болады.</w:t>
      </w:r>
    </w:p>
    <w:p w:rsidR="00656092" w:rsidRPr="00656092" w:rsidRDefault="00656092" w:rsidP="00656092">
      <w:pPr>
        <w:spacing w:after="0" w:line="240" w:lineRule="auto"/>
        <w:ind w:firstLine="72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СО</w:t>
      </w:r>
      <w:r w:rsidRPr="00656092">
        <w:rPr>
          <w:rFonts w:ascii="Times New Roman" w:eastAsia="Times New Roman" w:hAnsi="Times New Roman" w:cs="Times New Roman"/>
          <w:sz w:val="24"/>
          <w:szCs w:val="24"/>
          <w:vertAlign w:val="subscript"/>
          <w:lang w:val="kk-KZ" w:eastAsia="ru-RU"/>
        </w:rPr>
        <w:t>2</w:t>
      </w:r>
      <w:r w:rsidRPr="00656092">
        <w:rPr>
          <w:rFonts w:ascii="Times New Roman" w:eastAsia="Times New Roman" w:hAnsi="Times New Roman" w:cs="Times New Roman"/>
          <w:sz w:val="24"/>
          <w:szCs w:val="24"/>
          <w:lang w:val="kk-KZ" w:eastAsia="ru-RU"/>
        </w:rPr>
        <w:t xml:space="preserve"> суда еріген түрінде де, көмірқышқыл түрінде де кездеседі. Көмірқышқыл газының негізгі көздері заттар ыдырауының биохимиялық процестері болып табылады. </w:t>
      </w:r>
    </w:p>
    <w:p w:rsidR="00656092" w:rsidRPr="00656092" w:rsidRDefault="00656092" w:rsidP="00656092">
      <w:pPr>
        <w:spacing w:after="0" w:line="240" w:lineRule="auto"/>
        <w:ind w:firstLine="72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Н</w:t>
      </w:r>
      <w:r w:rsidRPr="00656092">
        <w:rPr>
          <w:rFonts w:ascii="Times New Roman" w:eastAsia="Times New Roman" w:hAnsi="Times New Roman" w:cs="Times New Roman"/>
          <w:sz w:val="24"/>
          <w:szCs w:val="24"/>
          <w:vertAlign w:val="subscript"/>
          <w:lang w:val="kk-KZ" w:eastAsia="ru-RU"/>
        </w:rPr>
        <w:t>2</w:t>
      </w:r>
      <w:r w:rsidRPr="00656092">
        <w:rPr>
          <w:rFonts w:ascii="Times New Roman" w:eastAsia="Times New Roman" w:hAnsi="Times New Roman" w:cs="Times New Roman"/>
          <w:sz w:val="24"/>
          <w:szCs w:val="24"/>
          <w:lang w:val="kk-KZ" w:eastAsia="ru-RU"/>
        </w:rPr>
        <w:t xml:space="preserve">S шығу тегі жағынан органикалық (өнімнің ыдырауы) және бейорганикалық (минералды тұздардың ыдырауы) болады. Судағы күкіртсутектің болуынан жағымсыз иіс және металдың коррозиясы пайда болады. Су организмдерінің тіршілігі үшін қажетті биогенді заттар, зат алмасу процесінің (азот пен фосфордың қосылысы) нәтижесінде пайда болады. </w:t>
      </w:r>
    </w:p>
    <w:p w:rsidR="00656092" w:rsidRPr="00656092" w:rsidRDefault="00656092" w:rsidP="00656092">
      <w:pPr>
        <w:spacing w:after="0" w:line="240" w:lineRule="auto"/>
        <w:ind w:firstLine="72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Микроэлементтер – судың құрамында 1 мг/л болатын элементтер. Адам үшін ең маңызды элементтер йод пен фтор болып табылады. Судың қышқылдылығы әдетте табиғи сулар үшін 6,5 – 8,5 дейін сутектік көрсеткішпен (рН) анықталады. Суаттағы су рН-ның өзгеруі, әдетте, жаңбырмен шайылып, суатқа ағып түсетін ауаның қышқылды қоспалармен (азот және күкірт оксидтерімен, т.б.) ластануының нәтижесі болып табылады. Сонымен бірге рН-тың өзгеруі тазарту және нейтрализациялау жолдарын өтпеген, суаттардың өндірістік ақаба суларымен ластануынан пайда болады. Табиғи сулардың қышқылдылығы, сонымен қатар, суат орналасқан орнымен, топырақ сипатымен, су түбінің өзгешелігімен анықталады. </w:t>
      </w:r>
    </w:p>
    <w:p w:rsidR="00656092" w:rsidRPr="00656092" w:rsidRDefault="00656092" w:rsidP="00656092">
      <w:pPr>
        <w:spacing w:after="0" w:line="240" w:lineRule="auto"/>
        <w:ind w:firstLine="72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Суда еріген оттегі экологиялық маңызға ие. Гидробионттардың тыныс алуын қамтамасыз ету үшін оттегі жеткілікті болу қажет. Өлі организмдердің ыдырауына, органикалық және басқа қосылыстардың тотықтыру процестеріне қатысатындықтан, суаттардың өздігінен тазалануына қажетті. Ауамен әсерлескенде, оның еру жолымен және су өсімдіктерінің фотосинтезі , физико-химиялық, биохимиялық процестердің нәтижесінде оттегінің суға түсу жолдары байқалады.</w:t>
      </w:r>
    </w:p>
    <w:p w:rsidR="00656092" w:rsidRPr="00656092" w:rsidRDefault="00656092" w:rsidP="00656092">
      <w:pPr>
        <w:spacing w:after="0" w:line="240" w:lineRule="auto"/>
        <w:ind w:firstLine="72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Табиғи сулардың сапасы, едәуір деңгейде, еріген минералды тұздар концентрациясының еруімен анықталады. Әдетте табиғи суларда кездесетін минералды тұздардың екі үлкен класын бөледі.</w:t>
      </w:r>
    </w:p>
    <w:p w:rsidR="00656092" w:rsidRPr="00656092" w:rsidRDefault="00656092" w:rsidP="00656092">
      <w:pPr>
        <w:spacing w:after="0" w:line="240" w:lineRule="auto"/>
        <w:ind w:firstLine="72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Жалпы тұз құрамына тұздардың 1-ші класы негізгі үлесін қосады. Табиғи сулардың жалпы тұз құрамына шамалы үлес қосқанымен, тұздардың 2-ші класын, судың сапасын бағалаған уақытта есепке алу керек, себебі, олардың әрқайсысына ШРК-ң мәні қойылған. Суда еріген минералды тұздардың концентрациясын аналитикалық химияның әдісімен анықтайды. Судың минералды құрамының негізгі компоненттерімен оларға бекітілген шекті-рауалы концентрация 1.4 кестеде берілген.</w:t>
      </w:r>
    </w:p>
    <w:p w:rsidR="00656092" w:rsidRPr="00656092" w:rsidRDefault="00656092" w:rsidP="00656092">
      <w:pPr>
        <w:spacing w:after="0" w:line="240" w:lineRule="auto"/>
        <w:ind w:firstLine="720"/>
        <w:jc w:val="both"/>
        <w:rPr>
          <w:rFonts w:ascii="Times New Roman" w:eastAsia="Times New Roman" w:hAnsi="Times New Roman" w:cs="Times New Roman"/>
          <w:sz w:val="24"/>
          <w:szCs w:val="24"/>
          <w:lang w:val="kk-KZ" w:eastAsia="ru-RU"/>
        </w:rPr>
      </w:pPr>
    </w:p>
    <w:p w:rsidR="00656092" w:rsidRPr="00656092" w:rsidRDefault="00656092" w:rsidP="00656092">
      <w:pPr>
        <w:spacing w:after="0" w:line="240" w:lineRule="auto"/>
        <w:ind w:firstLine="72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1.4 Кесте -</w:t>
      </w:r>
      <w:r w:rsidRPr="00656092">
        <w:rPr>
          <w:rFonts w:ascii="Times New Roman" w:eastAsia="Times New Roman" w:hAnsi="Times New Roman" w:cs="Times New Roman"/>
          <w:i/>
          <w:sz w:val="24"/>
          <w:szCs w:val="24"/>
          <w:lang w:val="kk-KZ" w:eastAsia="ru-RU"/>
        </w:rPr>
        <w:t xml:space="preserve"> </w:t>
      </w:r>
      <w:r w:rsidRPr="00656092">
        <w:rPr>
          <w:rFonts w:ascii="Times New Roman" w:eastAsia="Times New Roman" w:hAnsi="Times New Roman" w:cs="Times New Roman"/>
          <w:sz w:val="24"/>
          <w:szCs w:val="24"/>
          <w:lang w:val="kk-KZ" w:eastAsia="ru-RU"/>
        </w:rPr>
        <w:t>Судың минералды құрамының негізгі компоненттері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87"/>
        <w:gridCol w:w="3973"/>
      </w:tblGrid>
      <w:tr w:rsidR="00656092" w:rsidRPr="00656092" w:rsidTr="00785F9A">
        <w:tblPrEx>
          <w:tblCellMar>
            <w:top w:w="0" w:type="dxa"/>
            <w:bottom w:w="0" w:type="dxa"/>
          </w:tblCellMar>
        </w:tblPrEx>
        <w:trPr>
          <w:trHeight w:val="581"/>
        </w:trPr>
        <w:tc>
          <w:tcPr>
            <w:tcW w:w="4487" w:type="dxa"/>
            <w:tcBorders>
              <w:top w:val="nil"/>
              <w:left w:val="nil"/>
              <w:bottom w:val="nil"/>
            </w:tcBorders>
            <w:shd w:val="clear" w:color="auto" w:fill="auto"/>
          </w:tcPr>
          <w:p w:rsidR="00656092" w:rsidRPr="00656092" w:rsidRDefault="00656092" w:rsidP="00656092">
            <w:pPr>
              <w:spacing w:after="0" w:line="240" w:lineRule="auto"/>
              <w:jc w:val="center"/>
              <w:rPr>
                <w:rFonts w:ascii="Times New Roman" w:eastAsia="Times New Roman" w:hAnsi="Times New Roman" w:cs="Times New Roman"/>
                <w:b/>
                <w:sz w:val="24"/>
                <w:szCs w:val="24"/>
                <w:lang w:val="kk-KZ" w:eastAsia="ru-RU"/>
              </w:rPr>
            </w:pPr>
            <w:r w:rsidRPr="00656092">
              <w:rPr>
                <w:rFonts w:ascii="Times New Roman" w:eastAsia="Times New Roman" w:hAnsi="Times New Roman" w:cs="Times New Roman"/>
                <w:b/>
                <w:sz w:val="24"/>
                <w:szCs w:val="24"/>
                <w:lang w:val="kk-KZ" w:eastAsia="ru-RU"/>
              </w:rPr>
              <w:lastRenderedPageBreak/>
              <w:t>Судың минералды құрамының  компоненттері</w:t>
            </w:r>
          </w:p>
        </w:tc>
        <w:tc>
          <w:tcPr>
            <w:tcW w:w="3973" w:type="dxa"/>
            <w:tcBorders>
              <w:top w:val="nil"/>
              <w:bottom w:val="nil"/>
              <w:right w:val="nil"/>
            </w:tcBorders>
            <w:shd w:val="clear" w:color="auto" w:fill="auto"/>
          </w:tcPr>
          <w:p w:rsidR="00656092" w:rsidRPr="00656092" w:rsidRDefault="00656092" w:rsidP="00656092">
            <w:pPr>
              <w:spacing w:after="0" w:line="240" w:lineRule="auto"/>
              <w:jc w:val="center"/>
              <w:rPr>
                <w:rFonts w:ascii="Times New Roman" w:eastAsia="Times New Roman" w:hAnsi="Times New Roman" w:cs="Times New Roman"/>
                <w:b/>
                <w:sz w:val="24"/>
                <w:szCs w:val="24"/>
                <w:lang w:val="kk-KZ" w:eastAsia="ru-RU"/>
              </w:rPr>
            </w:pPr>
            <w:r w:rsidRPr="00656092">
              <w:rPr>
                <w:rFonts w:ascii="Times New Roman" w:eastAsia="Times New Roman" w:hAnsi="Times New Roman" w:cs="Times New Roman"/>
                <w:b/>
                <w:sz w:val="24"/>
                <w:szCs w:val="24"/>
                <w:lang w:val="kk-KZ" w:eastAsia="ru-RU"/>
              </w:rPr>
              <w:t>Шекті  рауалы  концентрация</w:t>
            </w:r>
          </w:p>
        </w:tc>
      </w:tr>
      <w:tr w:rsidR="00656092" w:rsidRPr="00656092" w:rsidTr="00785F9A">
        <w:tblPrEx>
          <w:tblCellMar>
            <w:top w:w="0" w:type="dxa"/>
            <w:bottom w:w="0" w:type="dxa"/>
          </w:tblCellMar>
        </w:tblPrEx>
        <w:trPr>
          <w:trHeight w:val="174"/>
        </w:trPr>
        <w:tc>
          <w:tcPr>
            <w:tcW w:w="8460" w:type="dxa"/>
            <w:gridSpan w:val="2"/>
            <w:tcBorders>
              <w:top w:val="nil"/>
            </w:tcBorders>
          </w:tcPr>
          <w:p w:rsidR="00656092" w:rsidRPr="00656092" w:rsidRDefault="00656092" w:rsidP="00656092">
            <w:pPr>
              <w:spacing w:after="0" w:line="240" w:lineRule="auto"/>
              <w:jc w:val="center"/>
              <w:rPr>
                <w:rFonts w:ascii="Times New Roman" w:eastAsia="Times New Roman" w:hAnsi="Times New Roman" w:cs="Times New Roman"/>
                <w:b/>
                <w:sz w:val="24"/>
                <w:szCs w:val="24"/>
                <w:lang w:val="kk-KZ" w:eastAsia="ru-RU"/>
              </w:rPr>
            </w:pPr>
            <w:r w:rsidRPr="00656092">
              <w:rPr>
                <w:rFonts w:ascii="Times New Roman" w:eastAsia="Times New Roman" w:hAnsi="Times New Roman" w:cs="Times New Roman"/>
                <w:b/>
                <w:sz w:val="24"/>
                <w:szCs w:val="24"/>
                <w:lang w:val="kk-KZ" w:eastAsia="ru-RU"/>
              </w:rPr>
              <w:t>1-ші  класс</w:t>
            </w:r>
          </w:p>
        </w:tc>
      </w:tr>
      <w:tr w:rsidR="00656092" w:rsidRPr="00656092" w:rsidTr="00785F9A">
        <w:tblPrEx>
          <w:tblCellMar>
            <w:top w:w="0" w:type="dxa"/>
            <w:bottom w:w="0" w:type="dxa"/>
          </w:tblCellMar>
        </w:tblPrEx>
        <w:trPr>
          <w:trHeight w:val="170"/>
        </w:trPr>
        <w:tc>
          <w:tcPr>
            <w:tcW w:w="8460" w:type="dxa"/>
            <w:gridSpan w:val="2"/>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1 Катиондар</w:t>
            </w:r>
          </w:p>
        </w:tc>
      </w:tr>
      <w:tr w:rsidR="00656092" w:rsidRPr="00656092" w:rsidTr="00785F9A">
        <w:tblPrEx>
          <w:tblCellMar>
            <w:top w:w="0" w:type="dxa"/>
            <w:bottom w:w="0" w:type="dxa"/>
          </w:tblCellMar>
        </w:tblPrEx>
        <w:trPr>
          <w:trHeight w:val="140"/>
        </w:trPr>
        <w:tc>
          <w:tcPr>
            <w:tcW w:w="4487" w:type="dxa"/>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    Кальций</w:t>
            </w:r>
          </w:p>
        </w:tc>
        <w:tc>
          <w:tcPr>
            <w:tcW w:w="3973" w:type="dxa"/>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                         200 мг/л</w:t>
            </w:r>
          </w:p>
        </w:tc>
      </w:tr>
      <w:tr w:rsidR="00656092" w:rsidRPr="00656092" w:rsidTr="00785F9A">
        <w:tblPrEx>
          <w:tblCellMar>
            <w:top w:w="0" w:type="dxa"/>
            <w:bottom w:w="0" w:type="dxa"/>
          </w:tblCellMar>
        </w:tblPrEx>
        <w:trPr>
          <w:trHeight w:val="219"/>
        </w:trPr>
        <w:tc>
          <w:tcPr>
            <w:tcW w:w="4487" w:type="dxa"/>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    Магний</w:t>
            </w:r>
          </w:p>
        </w:tc>
        <w:tc>
          <w:tcPr>
            <w:tcW w:w="3973" w:type="dxa"/>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                         100 мг/л</w:t>
            </w:r>
          </w:p>
        </w:tc>
      </w:tr>
      <w:tr w:rsidR="00656092" w:rsidRPr="00656092" w:rsidTr="00785F9A">
        <w:tblPrEx>
          <w:tblCellMar>
            <w:top w:w="0" w:type="dxa"/>
            <w:bottom w:w="0" w:type="dxa"/>
          </w:tblCellMar>
        </w:tblPrEx>
        <w:trPr>
          <w:trHeight w:val="120"/>
        </w:trPr>
        <w:tc>
          <w:tcPr>
            <w:tcW w:w="4487" w:type="dxa"/>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    Натрий</w:t>
            </w:r>
          </w:p>
        </w:tc>
        <w:tc>
          <w:tcPr>
            <w:tcW w:w="3973" w:type="dxa"/>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                         200 мг/л</w:t>
            </w:r>
          </w:p>
        </w:tc>
      </w:tr>
      <w:tr w:rsidR="00656092" w:rsidRPr="00656092" w:rsidTr="00785F9A">
        <w:tblPrEx>
          <w:tblCellMar>
            <w:top w:w="0" w:type="dxa"/>
            <w:bottom w:w="0" w:type="dxa"/>
          </w:tblCellMar>
        </w:tblPrEx>
        <w:trPr>
          <w:trHeight w:val="185"/>
        </w:trPr>
        <w:tc>
          <w:tcPr>
            <w:tcW w:w="8460" w:type="dxa"/>
            <w:gridSpan w:val="2"/>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2 Аниондар</w:t>
            </w:r>
          </w:p>
        </w:tc>
      </w:tr>
      <w:tr w:rsidR="00656092" w:rsidRPr="00656092" w:rsidTr="00785F9A">
        <w:tblPrEx>
          <w:tblCellMar>
            <w:top w:w="0" w:type="dxa"/>
            <w:bottom w:w="0" w:type="dxa"/>
          </w:tblCellMar>
        </w:tblPrEx>
        <w:trPr>
          <w:trHeight w:val="86"/>
        </w:trPr>
        <w:tc>
          <w:tcPr>
            <w:tcW w:w="4487" w:type="dxa"/>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    Нитрат</w:t>
            </w:r>
          </w:p>
        </w:tc>
        <w:tc>
          <w:tcPr>
            <w:tcW w:w="3973" w:type="dxa"/>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                         45 мг/л</w:t>
            </w:r>
          </w:p>
        </w:tc>
      </w:tr>
      <w:tr w:rsidR="00656092" w:rsidRPr="00656092" w:rsidTr="00785F9A">
        <w:tblPrEx>
          <w:tblCellMar>
            <w:top w:w="0" w:type="dxa"/>
            <w:bottom w:w="0" w:type="dxa"/>
          </w:tblCellMar>
        </w:tblPrEx>
        <w:trPr>
          <w:trHeight w:val="151"/>
        </w:trPr>
        <w:tc>
          <w:tcPr>
            <w:tcW w:w="4487" w:type="dxa"/>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    Карбонат</w:t>
            </w:r>
          </w:p>
        </w:tc>
        <w:tc>
          <w:tcPr>
            <w:tcW w:w="3973" w:type="dxa"/>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                         100 мг/л</w:t>
            </w:r>
          </w:p>
        </w:tc>
      </w:tr>
      <w:tr w:rsidR="00656092" w:rsidRPr="00656092" w:rsidTr="00785F9A">
        <w:tblPrEx>
          <w:tblCellMar>
            <w:top w:w="0" w:type="dxa"/>
            <w:bottom w:w="0" w:type="dxa"/>
          </w:tblCellMar>
        </w:tblPrEx>
        <w:trPr>
          <w:trHeight w:val="70"/>
        </w:trPr>
        <w:tc>
          <w:tcPr>
            <w:tcW w:w="4487" w:type="dxa"/>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    Гидрокарбонат</w:t>
            </w:r>
          </w:p>
        </w:tc>
        <w:tc>
          <w:tcPr>
            <w:tcW w:w="3973" w:type="dxa"/>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                         1000 мг/л</w:t>
            </w:r>
          </w:p>
        </w:tc>
      </w:tr>
      <w:tr w:rsidR="00656092" w:rsidRPr="00656092" w:rsidTr="00785F9A">
        <w:tblPrEx>
          <w:tblCellMar>
            <w:top w:w="0" w:type="dxa"/>
            <w:bottom w:w="0" w:type="dxa"/>
          </w:tblCellMar>
        </w:tblPrEx>
        <w:trPr>
          <w:trHeight w:val="104"/>
        </w:trPr>
        <w:tc>
          <w:tcPr>
            <w:tcW w:w="4487" w:type="dxa"/>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    Хлорид</w:t>
            </w:r>
          </w:p>
        </w:tc>
        <w:tc>
          <w:tcPr>
            <w:tcW w:w="3973" w:type="dxa"/>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                         350 мг/л</w:t>
            </w:r>
          </w:p>
        </w:tc>
      </w:tr>
      <w:tr w:rsidR="00656092" w:rsidRPr="00656092" w:rsidTr="00785F9A">
        <w:tblPrEx>
          <w:tblCellMar>
            <w:top w:w="0" w:type="dxa"/>
            <w:bottom w:w="0" w:type="dxa"/>
          </w:tblCellMar>
        </w:tblPrEx>
        <w:trPr>
          <w:trHeight w:val="183"/>
        </w:trPr>
        <w:tc>
          <w:tcPr>
            <w:tcW w:w="4487" w:type="dxa"/>
            <w:tcBorders>
              <w:bottom w:val="nil"/>
            </w:tcBorders>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    Сульфат</w:t>
            </w:r>
          </w:p>
        </w:tc>
        <w:tc>
          <w:tcPr>
            <w:tcW w:w="3973" w:type="dxa"/>
            <w:tcBorders>
              <w:bottom w:val="nil"/>
            </w:tcBorders>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                         500 мг/л</w:t>
            </w:r>
          </w:p>
        </w:tc>
      </w:tr>
      <w:tr w:rsidR="00656092" w:rsidRPr="00656092" w:rsidTr="00785F9A">
        <w:tblPrEx>
          <w:tblCellMar>
            <w:top w:w="0" w:type="dxa"/>
            <w:bottom w:w="0" w:type="dxa"/>
          </w:tblCellMar>
        </w:tblPrEx>
        <w:trPr>
          <w:trHeight w:val="152"/>
        </w:trPr>
        <w:tc>
          <w:tcPr>
            <w:tcW w:w="8460" w:type="dxa"/>
            <w:gridSpan w:val="2"/>
            <w:tcBorders>
              <w:bottom w:val="single" w:sz="4" w:space="0" w:color="auto"/>
            </w:tcBorders>
          </w:tcPr>
          <w:p w:rsidR="00656092" w:rsidRPr="00656092" w:rsidRDefault="00656092" w:rsidP="00656092">
            <w:pPr>
              <w:spacing w:after="0" w:line="240" w:lineRule="auto"/>
              <w:jc w:val="both"/>
              <w:rPr>
                <w:rFonts w:ascii="Times New Roman" w:eastAsia="Times New Roman" w:hAnsi="Times New Roman" w:cs="Times New Roman"/>
                <w:b/>
                <w:sz w:val="24"/>
                <w:szCs w:val="24"/>
                <w:lang w:val="kk-KZ" w:eastAsia="ru-RU"/>
              </w:rPr>
            </w:pPr>
            <w:r w:rsidRPr="00656092">
              <w:rPr>
                <w:rFonts w:ascii="Times New Roman" w:eastAsia="Times New Roman" w:hAnsi="Times New Roman" w:cs="Times New Roman"/>
                <w:b/>
                <w:sz w:val="24"/>
                <w:szCs w:val="24"/>
                <w:lang w:val="kk-KZ" w:eastAsia="ru-RU"/>
              </w:rPr>
              <w:t xml:space="preserve">                                                       2-ші   класс</w:t>
            </w:r>
          </w:p>
        </w:tc>
      </w:tr>
      <w:tr w:rsidR="00656092" w:rsidRPr="00656092" w:rsidTr="00785F9A">
        <w:tblPrEx>
          <w:tblCellMar>
            <w:top w:w="0" w:type="dxa"/>
            <w:bottom w:w="0" w:type="dxa"/>
          </w:tblCellMar>
        </w:tblPrEx>
        <w:trPr>
          <w:trHeight w:val="231"/>
        </w:trPr>
        <w:tc>
          <w:tcPr>
            <w:tcW w:w="8460" w:type="dxa"/>
            <w:gridSpan w:val="2"/>
            <w:tcBorders>
              <w:top w:val="single" w:sz="4" w:space="0" w:color="auto"/>
            </w:tcBorders>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1 Катиондар</w:t>
            </w:r>
          </w:p>
        </w:tc>
      </w:tr>
      <w:tr w:rsidR="00656092" w:rsidRPr="00656092" w:rsidTr="00785F9A">
        <w:tblPrEx>
          <w:tblCellMar>
            <w:top w:w="0" w:type="dxa"/>
            <w:bottom w:w="0" w:type="dxa"/>
          </w:tblCellMar>
        </w:tblPrEx>
        <w:trPr>
          <w:trHeight w:val="118"/>
        </w:trPr>
        <w:tc>
          <w:tcPr>
            <w:tcW w:w="4487" w:type="dxa"/>
            <w:tcBorders>
              <w:bottom w:val="single" w:sz="4" w:space="0" w:color="auto"/>
            </w:tcBorders>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    Аммоний</w:t>
            </w:r>
          </w:p>
        </w:tc>
        <w:tc>
          <w:tcPr>
            <w:tcW w:w="3973" w:type="dxa"/>
            <w:tcBorders>
              <w:bottom w:val="single" w:sz="4" w:space="0" w:color="auto"/>
            </w:tcBorders>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                          2,5 мг/л</w:t>
            </w:r>
          </w:p>
        </w:tc>
      </w:tr>
      <w:tr w:rsidR="00656092" w:rsidRPr="00656092" w:rsidTr="00785F9A">
        <w:tblPrEx>
          <w:tblCellMar>
            <w:top w:w="0" w:type="dxa"/>
            <w:bottom w:w="0" w:type="dxa"/>
          </w:tblCellMar>
        </w:tblPrEx>
        <w:trPr>
          <w:trHeight w:val="183"/>
        </w:trPr>
        <w:tc>
          <w:tcPr>
            <w:tcW w:w="4487" w:type="dxa"/>
            <w:tcBorders>
              <w:bottom w:val="single" w:sz="4" w:space="0" w:color="auto"/>
            </w:tcBorders>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    Металдар</w:t>
            </w:r>
          </w:p>
        </w:tc>
        <w:tc>
          <w:tcPr>
            <w:tcW w:w="3973" w:type="dxa"/>
            <w:tcBorders>
              <w:bottom w:val="single" w:sz="4" w:space="0" w:color="auto"/>
            </w:tcBorders>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                          0,001 ммоль/л</w:t>
            </w:r>
          </w:p>
        </w:tc>
      </w:tr>
      <w:tr w:rsidR="00656092" w:rsidRPr="00656092" w:rsidTr="00785F9A">
        <w:tblPrEx>
          <w:tblCellMar>
            <w:top w:w="0" w:type="dxa"/>
            <w:bottom w:w="0" w:type="dxa"/>
          </w:tblCellMar>
        </w:tblPrEx>
        <w:trPr>
          <w:trHeight w:val="84"/>
        </w:trPr>
        <w:tc>
          <w:tcPr>
            <w:tcW w:w="4487" w:type="dxa"/>
            <w:tcBorders>
              <w:top w:val="single" w:sz="4" w:space="0" w:color="auto"/>
              <w:left w:val="single" w:sz="4" w:space="0" w:color="auto"/>
              <w:bottom w:val="nil"/>
              <w:right w:val="single" w:sz="4" w:space="0" w:color="auto"/>
            </w:tcBorders>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    Жалпы темір</w:t>
            </w:r>
          </w:p>
        </w:tc>
        <w:tc>
          <w:tcPr>
            <w:tcW w:w="3973" w:type="dxa"/>
            <w:tcBorders>
              <w:top w:val="single" w:sz="4" w:space="0" w:color="auto"/>
              <w:left w:val="single" w:sz="4" w:space="0" w:color="auto"/>
              <w:bottom w:val="nil"/>
              <w:right w:val="single" w:sz="4" w:space="0" w:color="auto"/>
            </w:tcBorders>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                          0,3 мг/л</w:t>
            </w:r>
          </w:p>
        </w:tc>
      </w:tr>
      <w:tr w:rsidR="00656092" w:rsidRPr="00656092" w:rsidTr="00785F9A">
        <w:tblPrEx>
          <w:tblCellMar>
            <w:top w:w="0" w:type="dxa"/>
            <w:bottom w:w="0" w:type="dxa"/>
          </w:tblCellMar>
        </w:tblPrEx>
        <w:trPr>
          <w:trHeight w:val="149"/>
        </w:trPr>
        <w:tc>
          <w:tcPr>
            <w:tcW w:w="8460" w:type="dxa"/>
            <w:gridSpan w:val="2"/>
            <w:tcBorders>
              <w:top w:val="single" w:sz="4" w:space="0" w:color="auto"/>
            </w:tcBorders>
          </w:tcPr>
          <w:p w:rsidR="00656092" w:rsidRPr="00656092" w:rsidRDefault="00656092" w:rsidP="00656092">
            <w:pPr>
              <w:spacing w:after="0" w:line="240" w:lineRule="auto"/>
              <w:jc w:val="center"/>
              <w:rPr>
                <w:rFonts w:ascii="Times New Roman" w:eastAsia="Times New Roman" w:hAnsi="Times New Roman" w:cs="Times New Roman"/>
                <w:b/>
                <w:sz w:val="24"/>
                <w:szCs w:val="24"/>
                <w:lang w:val="kk-KZ" w:eastAsia="ru-RU"/>
              </w:rPr>
            </w:pPr>
            <w:r w:rsidRPr="00656092">
              <w:rPr>
                <w:rFonts w:ascii="Times New Roman" w:eastAsia="Times New Roman" w:hAnsi="Times New Roman" w:cs="Times New Roman"/>
                <w:b/>
                <w:sz w:val="24"/>
                <w:szCs w:val="24"/>
                <w:lang w:val="kk-KZ" w:eastAsia="ru-RU"/>
              </w:rPr>
              <w:t>2 Аниондар</w:t>
            </w:r>
          </w:p>
        </w:tc>
      </w:tr>
      <w:tr w:rsidR="00656092" w:rsidRPr="00656092" w:rsidTr="00785F9A">
        <w:tblPrEx>
          <w:tblCellMar>
            <w:top w:w="0" w:type="dxa"/>
            <w:bottom w:w="0" w:type="dxa"/>
          </w:tblCellMar>
        </w:tblPrEx>
        <w:trPr>
          <w:trHeight w:val="255"/>
        </w:trPr>
        <w:tc>
          <w:tcPr>
            <w:tcW w:w="4487" w:type="dxa"/>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    Нитрит</w:t>
            </w:r>
          </w:p>
        </w:tc>
        <w:tc>
          <w:tcPr>
            <w:tcW w:w="3973" w:type="dxa"/>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                          0,1 мг/л</w:t>
            </w:r>
          </w:p>
        </w:tc>
      </w:tr>
      <w:tr w:rsidR="00656092" w:rsidRPr="00656092" w:rsidTr="00785F9A">
        <w:tblPrEx>
          <w:tblCellMar>
            <w:top w:w="0" w:type="dxa"/>
            <w:bottom w:w="0" w:type="dxa"/>
          </w:tblCellMar>
        </w:tblPrEx>
        <w:trPr>
          <w:trHeight w:val="70"/>
        </w:trPr>
        <w:tc>
          <w:tcPr>
            <w:tcW w:w="4487" w:type="dxa"/>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    Фосфат</w:t>
            </w:r>
          </w:p>
        </w:tc>
        <w:tc>
          <w:tcPr>
            <w:tcW w:w="3973" w:type="dxa"/>
          </w:tcPr>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 xml:space="preserve">                          3,5 мг/л</w:t>
            </w:r>
          </w:p>
        </w:tc>
      </w:tr>
    </w:tbl>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p>
    <w:p w:rsidR="00656092" w:rsidRPr="00656092" w:rsidRDefault="00656092" w:rsidP="00656092">
      <w:pPr>
        <w:spacing w:after="0" w:line="240" w:lineRule="auto"/>
        <w:ind w:firstLine="72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Судың минералды құрамының өзгеруі ең алдымен, қарапайым бір клеткалы организмдердің тіршілік етуіне әсерін тигізеді. Себебі, еріген тұздар тірі клетка элементтері үшін құрылыс материалы болып табылады және клетканың қоршаған ортамен зат алмасуын анықтайды. Тұздардың жоғары концентрациясы, суатты қоршаған топырақтың минералды құрамына ауыр зардабын тигізеді және ауылшаруашылық дала егістерін суландыру уақытында, топырақтың жер асты суларын сіңіру процесінде тұздануына әкеліп соғады. Судағы табиғи тұздылық тепе-теңдігінің бұзылуына әкеліп соғатын, табиғи сулардың минералды тұздармен антропогенді байытылу көздері болып табылады:</w:t>
      </w:r>
    </w:p>
    <w:p w:rsidR="00656092" w:rsidRPr="00656092" w:rsidRDefault="00656092" w:rsidP="00656092">
      <w:pPr>
        <w:numPr>
          <w:ilvl w:val="0"/>
          <w:numId w:val="5"/>
        </w:numPr>
        <w:tabs>
          <w:tab w:val="num" w:pos="1080"/>
        </w:tabs>
        <w:spacing w:after="0" w:line="240" w:lineRule="auto"/>
        <w:ind w:left="1080" w:hanging="36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қыстыгүні  қала көшелері мен жолдардан тұзы бар еріген қар</w:t>
      </w:r>
    </w:p>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суларының құйылуы;</w:t>
      </w:r>
    </w:p>
    <w:p w:rsidR="00656092" w:rsidRPr="00656092" w:rsidRDefault="00656092" w:rsidP="00656092">
      <w:pPr>
        <w:numPr>
          <w:ilvl w:val="0"/>
          <w:numId w:val="5"/>
        </w:numPr>
        <w:tabs>
          <w:tab w:val="num" w:pos="1080"/>
        </w:tabs>
        <w:spacing w:after="0" w:line="240" w:lineRule="auto"/>
        <w:ind w:left="1080" w:hanging="36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дала алқаптарын минералды тыңайтқыштармен өңдегеннен</w:t>
      </w:r>
    </w:p>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кейін, ақаба жаңбыр     суларымен шайылып құйылуы;</w:t>
      </w:r>
    </w:p>
    <w:p w:rsidR="00656092" w:rsidRPr="00656092" w:rsidRDefault="00656092" w:rsidP="00656092">
      <w:pPr>
        <w:numPr>
          <w:ilvl w:val="0"/>
          <w:numId w:val="5"/>
        </w:numPr>
        <w:tabs>
          <w:tab w:val="num" w:pos="1080"/>
        </w:tabs>
        <w:spacing w:after="0" w:line="240" w:lineRule="auto"/>
        <w:ind w:left="1080" w:hanging="36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өндіріс кәсіпорындарынан шығатын тұздық, тазартылмаған</w:t>
      </w:r>
    </w:p>
    <w:p w:rsidR="00656092" w:rsidRPr="00656092" w:rsidRDefault="00656092" w:rsidP="00656092">
      <w:pPr>
        <w:spacing w:after="0" w:line="240" w:lineRule="auto"/>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ақаба сулары және тағы да басқа.</w:t>
      </w:r>
    </w:p>
    <w:p w:rsidR="00656092" w:rsidRPr="00656092" w:rsidRDefault="00656092" w:rsidP="00656092">
      <w:pPr>
        <w:spacing w:after="0" w:line="240" w:lineRule="auto"/>
        <w:ind w:firstLine="720"/>
        <w:jc w:val="both"/>
        <w:rPr>
          <w:rFonts w:ascii="Times New Roman" w:eastAsia="Times New Roman" w:hAnsi="Times New Roman" w:cs="Times New Roman"/>
          <w:sz w:val="24"/>
          <w:szCs w:val="24"/>
          <w:lang w:val="kk-KZ" w:eastAsia="ru-RU"/>
        </w:rPr>
      </w:pPr>
      <w:r w:rsidRPr="00656092">
        <w:rPr>
          <w:rFonts w:ascii="Times New Roman" w:eastAsia="Times New Roman" w:hAnsi="Times New Roman" w:cs="Times New Roman"/>
          <w:sz w:val="24"/>
          <w:szCs w:val="24"/>
          <w:lang w:val="kk-KZ" w:eastAsia="ru-RU"/>
        </w:rPr>
        <w:t>Тұздардың жоғары концентрациясы ауыз судың дәмін бұзады, ал  ШРК-нан асып түсетін  тұздардың концентрациясынан  ауыз су және шаруашылық қажеттіліктері үшін пайдаланылатын су жарамсыз болып келеді.</w:t>
      </w:r>
    </w:p>
    <w:p w:rsidR="008A177C" w:rsidRPr="00656092" w:rsidRDefault="008A177C" w:rsidP="00656092">
      <w:pPr>
        <w:rPr>
          <w:lang w:val="kk-KZ"/>
        </w:rPr>
      </w:pPr>
    </w:p>
    <w:sectPr w:rsidR="008A177C" w:rsidRPr="0065609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8262B6"/>
    <w:multiLevelType w:val="hybridMultilevel"/>
    <w:tmpl w:val="401496F4"/>
    <w:lvl w:ilvl="0" w:tplc="FFFFFFFF">
      <w:start w:val="1"/>
      <w:numFmt w:val="decimal"/>
      <w:lvlText w:val="%1)"/>
      <w:lvlJc w:val="left"/>
      <w:pPr>
        <w:tabs>
          <w:tab w:val="num" w:pos="855"/>
        </w:tabs>
        <w:ind w:left="855" w:hanging="495"/>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nsid w:val="40B1158C"/>
    <w:multiLevelType w:val="hybridMultilevel"/>
    <w:tmpl w:val="10641B60"/>
    <w:lvl w:ilvl="0" w:tplc="FFFFFFFF">
      <w:start w:val="1"/>
      <w:numFmt w:val="decimal"/>
      <w:lvlText w:val="%1)"/>
      <w:lvlJc w:val="left"/>
      <w:pPr>
        <w:tabs>
          <w:tab w:val="num" w:pos="720"/>
        </w:tabs>
        <w:ind w:left="720" w:hanging="360"/>
      </w:pPr>
      <w:rPr>
        <w:rFonts w:ascii="Times New Roman" w:eastAsia="Times New Roman" w:hAnsi="Times New Roman" w:cs="Times New Roman"/>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60C069FC"/>
    <w:multiLevelType w:val="hybridMultilevel"/>
    <w:tmpl w:val="32D210CC"/>
    <w:lvl w:ilvl="0" w:tplc="FFFFFFFF">
      <w:start w:val="1"/>
      <w:numFmt w:val="decimal"/>
      <w:lvlText w:val="%1)"/>
      <w:lvlJc w:val="left"/>
      <w:pPr>
        <w:tabs>
          <w:tab w:val="num" w:pos="855"/>
        </w:tabs>
        <w:ind w:left="855" w:hanging="495"/>
      </w:pPr>
      <w:rPr>
        <w:rFonts w:hint="default"/>
      </w:rPr>
    </w:lvl>
    <w:lvl w:ilvl="1" w:tplc="FFFFFFFF">
      <w:start w:val="1"/>
      <w:numFmt w:val="decimal"/>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nsid w:val="68BB2597"/>
    <w:multiLevelType w:val="hybridMultilevel"/>
    <w:tmpl w:val="9B0CADBE"/>
    <w:lvl w:ilvl="0" w:tplc="FFFFFFFF">
      <w:numFmt w:val="bullet"/>
      <w:lvlText w:val="-"/>
      <w:lvlJc w:val="left"/>
      <w:pPr>
        <w:tabs>
          <w:tab w:val="num" w:pos="1494"/>
        </w:tabs>
        <w:ind w:left="1494" w:hanging="360"/>
      </w:pPr>
      <w:rPr>
        <w:rFonts w:hint="default"/>
        <w:i/>
      </w:rPr>
    </w:lvl>
    <w:lvl w:ilvl="1" w:tplc="FFFFFFFF" w:tentative="1">
      <w:start w:val="1"/>
      <w:numFmt w:val="bullet"/>
      <w:lvlText w:val="o"/>
      <w:lvlJc w:val="left"/>
      <w:pPr>
        <w:tabs>
          <w:tab w:val="num" w:pos="2007"/>
        </w:tabs>
        <w:ind w:left="2007" w:hanging="360"/>
      </w:pPr>
      <w:rPr>
        <w:rFonts w:ascii="Courier New" w:hAnsi="Courier New" w:cs="Courier New" w:hint="default"/>
      </w:rPr>
    </w:lvl>
    <w:lvl w:ilvl="2" w:tplc="FFFFFFFF" w:tentative="1">
      <w:start w:val="1"/>
      <w:numFmt w:val="bullet"/>
      <w:lvlText w:val=""/>
      <w:lvlJc w:val="left"/>
      <w:pPr>
        <w:tabs>
          <w:tab w:val="num" w:pos="2727"/>
        </w:tabs>
        <w:ind w:left="2727" w:hanging="360"/>
      </w:pPr>
      <w:rPr>
        <w:rFonts w:ascii="Wingdings" w:hAnsi="Wingdings" w:hint="default"/>
      </w:rPr>
    </w:lvl>
    <w:lvl w:ilvl="3" w:tplc="FFFFFFFF" w:tentative="1">
      <w:start w:val="1"/>
      <w:numFmt w:val="bullet"/>
      <w:lvlText w:val=""/>
      <w:lvlJc w:val="left"/>
      <w:pPr>
        <w:tabs>
          <w:tab w:val="num" w:pos="3447"/>
        </w:tabs>
        <w:ind w:left="3447" w:hanging="360"/>
      </w:pPr>
      <w:rPr>
        <w:rFonts w:ascii="Symbol" w:hAnsi="Symbol" w:hint="default"/>
      </w:rPr>
    </w:lvl>
    <w:lvl w:ilvl="4" w:tplc="FFFFFFFF" w:tentative="1">
      <w:start w:val="1"/>
      <w:numFmt w:val="bullet"/>
      <w:lvlText w:val="o"/>
      <w:lvlJc w:val="left"/>
      <w:pPr>
        <w:tabs>
          <w:tab w:val="num" w:pos="4167"/>
        </w:tabs>
        <w:ind w:left="4167" w:hanging="360"/>
      </w:pPr>
      <w:rPr>
        <w:rFonts w:ascii="Courier New" w:hAnsi="Courier New" w:cs="Courier New" w:hint="default"/>
      </w:rPr>
    </w:lvl>
    <w:lvl w:ilvl="5" w:tplc="FFFFFFFF" w:tentative="1">
      <w:start w:val="1"/>
      <w:numFmt w:val="bullet"/>
      <w:lvlText w:val=""/>
      <w:lvlJc w:val="left"/>
      <w:pPr>
        <w:tabs>
          <w:tab w:val="num" w:pos="4887"/>
        </w:tabs>
        <w:ind w:left="4887" w:hanging="360"/>
      </w:pPr>
      <w:rPr>
        <w:rFonts w:ascii="Wingdings" w:hAnsi="Wingdings" w:hint="default"/>
      </w:rPr>
    </w:lvl>
    <w:lvl w:ilvl="6" w:tplc="FFFFFFFF" w:tentative="1">
      <w:start w:val="1"/>
      <w:numFmt w:val="bullet"/>
      <w:lvlText w:val=""/>
      <w:lvlJc w:val="left"/>
      <w:pPr>
        <w:tabs>
          <w:tab w:val="num" w:pos="5607"/>
        </w:tabs>
        <w:ind w:left="5607" w:hanging="360"/>
      </w:pPr>
      <w:rPr>
        <w:rFonts w:ascii="Symbol" w:hAnsi="Symbol" w:hint="default"/>
      </w:rPr>
    </w:lvl>
    <w:lvl w:ilvl="7" w:tplc="FFFFFFFF" w:tentative="1">
      <w:start w:val="1"/>
      <w:numFmt w:val="bullet"/>
      <w:lvlText w:val="o"/>
      <w:lvlJc w:val="left"/>
      <w:pPr>
        <w:tabs>
          <w:tab w:val="num" w:pos="6327"/>
        </w:tabs>
        <w:ind w:left="6327" w:hanging="360"/>
      </w:pPr>
      <w:rPr>
        <w:rFonts w:ascii="Courier New" w:hAnsi="Courier New" w:cs="Courier New" w:hint="default"/>
      </w:rPr>
    </w:lvl>
    <w:lvl w:ilvl="8" w:tplc="FFFFFFFF" w:tentative="1">
      <w:start w:val="1"/>
      <w:numFmt w:val="bullet"/>
      <w:lvlText w:val=""/>
      <w:lvlJc w:val="left"/>
      <w:pPr>
        <w:tabs>
          <w:tab w:val="num" w:pos="7047"/>
        </w:tabs>
        <w:ind w:left="7047" w:hanging="360"/>
      </w:pPr>
      <w:rPr>
        <w:rFonts w:ascii="Wingdings" w:hAnsi="Wingdings" w:hint="default"/>
      </w:rPr>
    </w:lvl>
  </w:abstractNum>
  <w:abstractNum w:abstractNumId="4">
    <w:nsid w:val="6B8514A8"/>
    <w:multiLevelType w:val="singleLevel"/>
    <w:tmpl w:val="3DF41A32"/>
    <w:lvl w:ilvl="0">
      <w:numFmt w:val="bullet"/>
      <w:lvlText w:val="-"/>
      <w:lvlJc w:val="left"/>
      <w:pPr>
        <w:tabs>
          <w:tab w:val="num" w:pos="927"/>
        </w:tabs>
        <w:ind w:left="927" w:hanging="360"/>
      </w:pPr>
      <w:rPr>
        <w:rFonts w:hint="default"/>
        <w:i/>
      </w:r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6FFA"/>
    <w:rsid w:val="00096FFA"/>
    <w:rsid w:val="00380C4F"/>
    <w:rsid w:val="00656092"/>
    <w:rsid w:val="008A17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4.bin"/><Relationship Id="rId5" Type="http://schemas.openxmlformats.org/officeDocument/2006/relationships/webSettings" Target="webSettings.xml"/><Relationship Id="rId10" Type="http://schemas.openxmlformats.org/officeDocument/2006/relationships/oleObject" Target="embeddings/oleObject3.bin"/><Relationship Id="rId4" Type="http://schemas.openxmlformats.org/officeDocument/2006/relationships/settings" Target="setting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1688</Words>
  <Characters>9624</Characters>
  <Application>Microsoft Office Word</Application>
  <DocSecurity>0</DocSecurity>
  <Lines>80</Lines>
  <Paragraphs>22</Paragraphs>
  <ScaleCrop>false</ScaleCrop>
  <Company>CtrlSoft</Company>
  <LinksUpToDate>false</LinksUpToDate>
  <CharactersWithSpaces>11290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Манира Жаманбаева</dc:creator>
  <cp:keywords/>
  <dc:description/>
  <cp:lastModifiedBy>Манира Жаманбаева</cp:lastModifiedBy>
  <cp:revision>3</cp:revision>
  <dcterms:created xsi:type="dcterms:W3CDTF">2019-04-01T04:44:00Z</dcterms:created>
  <dcterms:modified xsi:type="dcterms:W3CDTF">2019-04-01T07:25:00Z</dcterms:modified>
</cp:coreProperties>
</file>